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Heading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34BC988" w14:textId="4031FC64" w:rsidR="00547EAA" w:rsidRPr="00246F2A" w:rsidRDefault="00AD599C" w:rsidP="00547EAA">
            <w:pPr>
              <w:jc w:val="center"/>
              <w:rPr>
                <w:b/>
                <w:color w:val="000000"/>
                <w:sz w:val="32"/>
              </w:rPr>
            </w:pPr>
            <w:r>
              <w:rPr>
                <w:b/>
                <w:color w:val="000000"/>
                <w:sz w:val="32"/>
              </w:rPr>
              <w:t xml:space="preserve">Faculty of </w:t>
            </w:r>
            <w:r w:rsidR="008E3BD7">
              <w:rPr>
                <w:b/>
                <w:color w:val="000000"/>
                <w:sz w:val="32"/>
              </w:rPr>
              <w:t xml:space="preserve">Economics and Administrative Sciences </w:t>
            </w:r>
            <w:r>
              <w:rPr>
                <w:b/>
                <w:color w:val="000000"/>
                <w:sz w:val="32"/>
              </w:rPr>
              <w:t>/ Department of</w:t>
            </w:r>
            <w:r w:rsidR="008E3BD7">
              <w:rPr>
                <w:b/>
                <w:color w:val="000000"/>
                <w:sz w:val="32"/>
              </w:rPr>
              <w:t xml:space="preserve"> Political Science and International Relations</w:t>
            </w:r>
            <w:r>
              <w:rPr>
                <w:b/>
                <w:color w:val="000000"/>
                <w:sz w:val="32"/>
              </w:rPr>
              <w:t xml:space="preserve"> / </w:t>
            </w:r>
          </w:p>
          <w:p w14:paraId="7EE057C3" w14:textId="36302BC9" w:rsidR="006B170D" w:rsidRDefault="006B170D" w:rsidP="009E4B5D">
            <w:pPr>
              <w:pStyle w:val="Heading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741248D0" w:rsidR="006B170D" w:rsidRPr="002D1D79" w:rsidRDefault="008E3BD7" w:rsidP="009E4B5D">
            <w:pPr>
              <w:rPr>
                <w:b/>
                <w:sz w:val="18"/>
                <w:szCs w:val="18"/>
              </w:rPr>
            </w:pPr>
            <w:r>
              <w:rPr>
                <w:b/>
                <w:sz w:val="18"/>
                <w:szCs w:val="18"/>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7CF8B48E" w:rsidR="006B170D" w:rsidRPr="002D1D79" w:rsidRDefault="008E3BD7" w:rsidP="009E4B5D">
            <w:pPr>
              <w:rPr>
                <w:b/>
                <w:sz w:val="18"/>
                <w:szCs w:val="18"/>
              </w:rPr>
            </w:pPr>
            <w:r>
              <w:rPr>
                <w:b/>
                <w:sz w:val="18"/>
                <w:szCs w:val="18"/>
              </w:rPr>
              <w:t>PSI 319 // Balkan Politics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6C339741" w:rsidR="006B170D" w:rsidRPr="002D1D79" w:rsidRDefault="008E3BD7" w:rsidP="009E4B5D">
            <w:pPr>
              <w:rPr>
                <w:b/>
                <w:sz w:val="18"/>
                <w:szCs w:val="18"/>
              </w:rPr>
            </w:pPr>
            <w:r>
              <w:rPr>
                <w:b/>
                <w:sz w:val="18"/>
                <w:szCs w:val="18"/>
              </w:rPr>
              <w:t>3</w:t>
            </w:r>
          </w:p>
        </w:tc>
        <w:tc>
          <w:tcPr>
            <w:tcW w:w="1477" w:type="dxa"/>
            <w:shd w:val="clear" w:color="auto" w:fill="auto"/>
          </w:tcPr>
          <w:p w14:paraId="588C1FE6" w14:textId="77777777" w:rsidR="006B170D" w:rsidRPr="002D1D79" w:rsidRDefault="006B170D" w:rsidP="009E4B5D">
            <w:pPr>
              <w:rPr>
                <w:b/>
                <w:sz w:val="18"/>
                <w:szCs w:val="18"/>
              </w:rPr>
            </w:pPr>
            <w:r w:rsidRPr="002D1D79">
              <w:rPr>
                <w:b/>
                <w:sz w:val="18"/>
                <w:szCs w:val="18"/>
              </w:rPr>
              <w:t>Weekly Lab/Tutorial Hours</w:t>
            </w:r>
          </w:p>
        </w:tc>
        <w:tc>
          <w:tcPr>
            <w:tcW w:w="685" w:type="dxa"/>
            <w:shd w:val="clear" w:color="auto" w:fill="auto"/>
          </w:tcPr>
          <w:p w14:paraId="12B0B0B8" w14:textId="123E9991" w:rsidR="006B170D" w:rsidRPr="002D1D79" w:rsidRDefault="008E3BD7" w:rsidP="009E4B5D">
            <w:pPr>
              <w:rPr>
                <w:b/>
                <w:sz w:val="18"/>
                <w:szCs w:val="18"/>
              </w:rPr>
            </w:pPr>
            <w:r>
              <w:rPr>
                <w:b/>
                <w:sz w:val="18"/>
                <w:szCs w:val="18"/>
              </w:rPr>
              <w:t>0</w:t>
            </w:r>
          </w:p>
        </w:tc>
        <w:tc>
          <w:tcPr>
            <w:tcW w:w="1386" w:type="dxa"/>
            <w:shd w:val="clear" w:color="auto" w:fill="auto"/>
          </w:tcPr>
          <w:p w14:paraId="1F78477B" w14:textId="77777777" w:rsidR="006B170D" w:rsidRPr="002D1D79" w:rsidRDefault="006B170D" w:rsidP="009E4B5D">
            <w:pPr>
              <w:rPr>
                <w:b/>
                <w:sz w:val="18"/>
                <w:szCs w:val="18"/>
              </w:rPr>
            </w:pPr>
            <w:r w:rsidRPr="002D1D79">
              <w:rPr>
                <w:b/>
                <w:sz w:val="18"/>
                <w:szCs w:val="18"/>
              </w:rPr>
              <w:t>Number of Credit Hours</w:t>
            </w:r>
          </w:p>
        </w:tc>
        <w:tc>
          <w:tcPr>
            <w:tcW w:w="580" w:type="dxa"/>
            <w:shd w:val="clear" w:color="auto" w:fill="auto"/>
          </w:tcPr>
          <w:p w14:paraId="645AFBD8" w14:textId="06961A62" w:rsidR="006B170D" w:rsidRPr="002D1D79" w:rsidRDefault="008E3BD7" w:rsidP="009E4B5D">
            <w:pPr>
              <w:rPr>
                <w:b/>
                <w:sz w:val="18"/>
                <w:szCs w:val="18"/>
              </w:rPr>
            </w:pPr>
            <w:r>
              <w:rPr>
                <w:b/>
                <w:sz w:val="18"/>
                <w:szCs w:val="18"/>
              </w:rPr>
              <w:t>3</w:t>
            </w:r>
          </w:p>
        </w:tc>
        <w:tc>
          <w:tcPr>
            <w:tcW w:w="1343" w:type="dxa"/>
            <w:shd w:val="clear" w:color="auto" w:fill="auto"/>
          </w:tcPr>
          <w:p w14:paraId="117C7639" w14:textId="77777777" w:rsidR="006B170D" w:rsidRPr="002D1D79" w:rsidRDefault="006B170D" w:rsidP="009E4B5D">
            <w:pPr>
              <w:rPr>
                <w:b/>
                <w:sz w:val="18"/>
                <w:szCs w:val="18"/>
              </w:rPr>
            </w:pPr>
          </w:p>
          <w:p w14:paraId="6ED019A2" w14:textId="77777777" w:rsidR="006B170D" w:rsidRPr="002D1D79" w:rsidRDefault="006B170D" w:rsidP="009E4B5D">
            <w:pPr>
              <w:rPr>
                <w:b/>
                <w:sz w:val="18"/>
                <w:szCs w:val="18"/>
              </w:rPr>
            </w:pPr>
            <w:r w:rsidRPr="002D1D79">
              <w:rPr>
                <w:b/>
                <w:sz w:val="18"/>
                <w:szCs w:val="18"/>
              </w:rPr>
              <w:t>ECTS Credit</w:t>
            </w:r>
          </w:p>
        </w:tc>
        <w:tc>
          <w:tcPr>
            <w:tcW w:w="1841" w:type="dxa"/>
            <w:shd w:val="clear" w:color="auto" w:fill="auto"/>
          </w:tcPr>
          <w:p w14:paraId="40744D25" w14:textId="477ED8C0" w:rsidR="006B170D" w:rsidRPr="002D1D79" w:rsidRDefault="008E3BD7" w:rsidP="009E4B5D">
            <w:pPr>
              <w:rPr>
                <w:b/>
                <w:sz w:val="18"/>
                <w:szCs w:val="18"/>
              </w:rPr>
            </w:pPr>
            <w:r>
              <w:rPr>
                <w:b/>
                <w:sz w:val="18"/>
                <w:szCs w:val="18"/>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77777777" w:rsidR="006B170D" w:rsidRPr="002D1D79" w:rsidRDefault="006B170D" w:rsidP="009E4B5D">
            <w:pPr>
              <w:rPr>
                <w:b/>
                <w:sz w:val="18"/>
                <w:szCs w:val="18"/>
              </w:rPr>
            </w:pP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57E4891B" w:rsidR="006B170D" w:rsidRPr="002D1D79" w:rsidRDefault="008E3BD7" w:rsidP="009E4B5D">
            <w:pPr>
              <w:rPr>
                <w:b/>
                <w:sz w:val="18"/>
                <w:szCs w:val="18"/>
              </w:rPr>
            </w:pPr>
            <w:r>
              <w:rPr>
                <w:b/>
                <w:sz w:val="18"/>
                <w:szCs w:val="18"/>
              </w:rPr>
              <w:t>Fall</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AD5A4E7" w14:textId="5BDDB4AB" w:rsidR="006B170D" w:rsidRPr="002D1D79" w:rsidRDefault="008E3BD7" w:rsidP="009E4B5D">
            <w:pPr>
              <w:rPr>
                <w:b/>
                <w:sz w:val="18"/>
                <w:szCs w:val="18"/>
              </w:rPr>
            </w:pPr>
            <w:r>
              <w:rPr>
                <w:b/>
                <w:sz w:val="18"/>
                <w:szCs w:val="18"/>
              </w:rPr>
              <w:t xml:space="preserve">Assoc. Prof. Dr. F. </w:t>
            </w:r>
            <w:proofErr w:type="spellStart"/>
            <w:r>
              <w:rPr>
                <w:b/>
                <w:sz w:val="18"/>
                <w:szCs w:val="18"/>
              </w:rPr>
              <w:t>Didem</w:t>
            </w:r>
            <w:proofErr w:type="spellEnd"/>
            <w:r>
              <w:rPr>
                <w:b/>
                <w:sz w:val="18"/>
                <w:szCs w:val="18"/>
              </w:rPr>
              <w:t xml:space="preserve"> </w:t>
            </w:r>
            <w:proofErr w:type="spellStart"/>
            <w:r>
              <w:rPr>
                <w:b/>
                <w:sz w:val="18"/>
                <w:szCs w:val="18"/>
              </w:rPr>
              <w:t>Ekinci</w:t>
            </w:r>
            <w:proofErr w:type="spellEnd"/>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3389932" w14:textId="3D678C35" w:rsidR="006B170D" w:rsidRPr="002D1D79" w:rsidRDefault="00F8471A" w:rsidP="009E4B5D">
            <w:pPr>
              <w:rPr>
                <w:b/>
                <w:sz w:val="18"/>
                <w:szCs w:val="18"/>
              </w:rPr>
            </w:pPr>
            <w:hyperlink r:id="rId5" w:history="1">
              <w:r w:rsidR="00493331" w:rsidRPr="00F6534C">
                <w:rPr>
                  <w:rStyle w:val="Hyperlink"/>
                  <w:b/>
                  <w:sz w:val="18"/>
                  <w:szCs w:val="18"/>
                </w:rPr>
                <w:t>didemekinci@cankaya.edu.tr</w:t>
              </w:r>
            </w:hyperlink>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4A961668" w14:textId="7B9A832F" w:rsidR="006B170D" w:rsidRPr="002D1D79" w:rsidRDefault="008E3BD7" w:rsidP="009E4B5D">
            <w:pPr>
              <w:rPr>
                <w:b/>
                <w:sz w:val="18"/>
                <w:szCs w:val="18"/>
              </w:rPr>
            </w:pPr>
            <w:r>
              <w:rPr>
                <w:b/>
                <w:sz w:val="18"/>
                <w:szCs w:val="18"/>
              </w:rPr>
              <w:t>K 406 // 233 1242</w:t>
            </w: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7166EDF0" w14:textId="77777777" w:rsidR="006B170D" w:rsidRPr="002D1D79" w:rsidRDefault="006B170D" w:rsidP="009E4B5D">
            <w:pPr>
              <w:rPr>
                <w:b/>
                <w:sz w:val="18"/>
                <w:szCs w:val="18"/>
              </w:rPr>
            </w:pP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64E528A0" w14:textId="77777777" w:rsidR="006B170D" w:rsidRPr="002D1D79" w:rsidRDefault="006B170D" w:rsidP="009E4B5D">
            <w:pPr>
              <w:rPr>
                <w:b/>
                <w:sz w:val="18"/>
                <w:szCs w:val="18"/>
              </w:rPr>
            </w:pP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47E7C6A8" w14:textId="0AFEC316" w:rsidR="006B170D" w:rsidRPr="002D1D79" w:rsidRDefault="00F8471A" w:rsidP="009E4B5D">
            <w:pPr>
              <w:rPr>
                <w:b/>
                <w:sz w:val="18"/>
                <w:szCs w:val="18"/>
              </w:rPr>
            </w:pPr>
            <w:hyperlink r:id="rId6" w:history="1">
              <w:r w:rsidR="008E3BD7" w:rsidRPr="00F6534C">
                <w:rPr>
                  <w:rStyle w:val="Hyperlink"/>
                  <w:b/>
                  <w:sz w:val="18"/>
                  <w:szCs w:val="18"/>
                </w:rPr>
                <w:t>http://psi319.cankaya.edu.tr</w:t>
              </w:r>
            </w:hyperlink>
            <w:r w:rsidR="008E3BD7">
              <w:rPr>
                <w:b/>
                <w:sz w:val="18"/>
                <w:szCs w:val="18"/>
              </w:rPr>
              <w:t xml:space="preserve"> </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6B170D">
        <w:trPr>
          <w:cantSplit/>
          <w:trHeight w:val="3833"/>
        </w:trPr>
        <w:tc>
          <w:tcPr>
            <w:tcW w:w="10093" w:type="dxa"/>
          </w:tcPr>
          <w:p w14:paraId="04CD055C" w14:textId="3A8B6E11" w:rsidR="006B170D" w:rsidRDefault="008E3BD7" w:rsidP="009E4B5D">
            <w:pPr>
              <w:pStyle w:val="BodyText2"/>
              <w:spacing w:line="240" w:lineRule="auto"/>
              <w:rPr>
                <w:rFonts w:ascii="Arial" w:hAnsi="Arial" w:cs="Arial"/>
                <w:sz w:val="20"/>
              </w:rPr>
            </w:pPr>
            <w:r>
              <w:rPr>
                <w:rFonts w:ascii="Arial" w:hAnsi="Arial" w:cs="Arial"/>
                <w:sz w:val="20"/>
              </w:rPr>
              <w:t xml:space="preserve">The </w:t>
            </w:r>
            <w:r w:rsidRPr="008E3BD7">
              <w:rPr>
                <w:rFonts w:ascii="Arial" w:hAnsi="Arial" w:cs="Arial"/>
                <w:sz w:val="20"/>
              </w:rPr>
              <w:t xml:space="preserve">Balkans in historical perspective; </w:t>
            </w:r>
            <w:r>
              <w:rPr>
                <w:rFonts w:ascii="Arial" w:hAnsi="Arial" w:cs="Arial"/>
                <w:sz w:val="20"/>
              </w:rPr>
              <w:t xml:space="preserve">political, </w:t>
            </w:r>
            <w:r w:rsidRPr="008E3BD7">
              <w:rPr>
                <w:rFonts w:ascii="Arial" w:hAnsi="Arial" w:cs="Arial"/>
                <w:sz w:val="20"/>
              </w:rPr>
              <w:t>social</w:t>
            </w:r>
            <w:r>
              <w:rPr>
                <w:rFonts w:ascii="Arial" w:hAnsi="Arial" w:cs="Arial"/>
                <w:sz w:val="20"/>
              </w:rPr>
              <w:t>,</w:t>
            </w:r>
            <w:r w:rsidRPr="008E3BD7">
              <w:rPr>
                <w:rFonts w:ascii="Arial" w:hAnsi="Arial" w:cs="Arial"/>
                <w:sz w:val="20"/>
              </w:rPr>
              <w:t xml:space="preserve"> and cultural dynam</w:t>
            </w:r>
            <w:r>
              <w:rPr>
                <w:rFonts w:ascii="Arial" w:hAnsi="Arial" w:cs="Arial"/>
                <w:sz w:val="20"/>
              </w:rPr>
              <w:t>i</w:t>
            </w:r>
            <w:r w:rsidRPr="008E3BD7">
              <w:rPr>
                <w:rFonts w:ascii="Arial" w:hAnsi="Arial" w:cs="Arial"/>
                <w:sz w:val="20"/>
              </w:rPr>
              <w:t>cs of Balkan politics with special reference to post-Cold War developments.</w:t>
            </w:r>
            <w:r>
              <w:rPr>
                <w:rFonts w:ascii="Arial" w:hAnsi="Arial" w:cs="Arial"/>
                <w:sz w:val="20"/>
              </w:rPr>
              <w:t xml:space="preserve"> Disintegration of Yugoslavia and the subsequent wars, ethnic confrontation, post-Communist state-building, the role and impact of major actors in the region, EU integration, energy issues, etc.</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F8471A">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F8471A">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182B81F8" w:rsidR="006B170D" w:rsidRDefault="006B170D" w:rsidP="009E4B5D">
            <w:pPr>
              <w:rPr>
                <w:sz w:val="20"/>
              </w:rPr>
            </w:pPr>
            <w:r>
              <w:fldChar w:fldCharType="begin">
                <w:ffData>
                  <w:name w:val=""/>
                  <w:enabled/>
                  <w:calcOnExit w:val="0"/>
                  <w:checkBox>
                    <w:size w:val="18"/>
                    <w:default w:val="0"/>
                  </w:checkBox>
                </w:ffData>
              </w:fldChar>
            </w:r>
            <w:r>
              <w:instrText xml:space="preserve"> FORMCHECKBOX </w:instrText>
            </w:r>
            <w:r w:rsidR="00F8471A">
              <w:fldChar w:fldCharType="separate"/>
            </w:r>
            <w:r>
              <w:fldChar w:fldCharType="end"/>
            </w:r>
            <w:r>
              <w:t xml:space="preserve"> </w:t>
            </w:r>
            <w:r>
              <w:rPr>
                <w:sz w:val="14"/>
              </w:rPr>
              <w:t xml:space="preserve">Must course for dept.     </w:t>
            </w:r>
            <w:r>
              <w:fldChar w:fldCharType="begin">
                <w:ffData>
                  <w:name w:val=""/>
                  <w:enabled/>
                  <w:calcOnExit w:val="0"/>
                  <w:checkBox>
                    <w:size w:val="18"/>
                    <w:default w:val="0"/>
                  </w:checkBox>
                </w:ffData>
              </w:fldChar>
            </w:r>
            <w:r>
              <w:instrText xml:space="preserve"> FORMCHECKBOX </w:instrText>
            </w:r>
            <w:r w:rsidR="00F8471A">
              <w:fldChar w:fldCharType="separate"/>
            </w:r>
            <w:r>
              <w:fldChar w:fldCharType="end"/>
            </w:r>
            <w:r>
              <w:t xml:space="preserve"> </w:t>
            </w:r>
            <w:r>
              <w:rPr>
                <w:sz w:val="14"/>
              </w:rPr>
              <w:t xml:space="preserve">Must course for other dept.(s)      </w:t>
            </w:r>
            <w:r w:rsidR="008E3BD7">
              <w:t>X</w:t>
            </w:r>
            <w:r>
              <w:t xml:space="preserve"> </w:t>
            </w:r>
            <w:r>
              <w:rPr>
                <w:sz w:val="14"/>
              </w:rPr>
              <w:t xml:space="preserve">Elective course for dept.     </w:t>
            </w:r>
            <w:r w:rsidR="008E3BD7">
              <w:t>X</w:t>
            </w:r>
            <w:r>
              <w:t xml:space="preserve"> </w:t>
            </w:r>
            <w:r>
              <w:rPr>
                <w:sz w:val="14"/>
              </w:rPr>
              <w:t>Elective course for other 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6B170D">
        <w:trPr>
          <w:cantSplit/>
          <w:trHeight w:val="1985"/>
        </w:trPr>
        <w:tc>
          <w:tcPr>
            <w:tcW w:w="10093" w:type="dxa"/>
          </w:tcPr>
          <w:p w14:paraId="7A332605" w14:textId="0566A469" w:rsidR="008E3BD7" w:rsidRPr="008E3BD7" w:rsidRDefault="008E3BD7" w:rsidP="008E3BD7">
            <w:pPr>
              <w:spacing w:before="40" w:after="20"/>
              <w:rPr>
                <w:sz w:val="18"/>
                <w:szCs w:val="18"/>
              </w:rPr>
            </w:pPr>
            <w:r>
              <w:rPr>
                <w:sz w:val="18"/>
                <w:szCs w:val="18"/>
              </w:rPr>
              <w:t>-</w:t>
            </w:r>
            <w:r w:rsidRPr="008E3BD7">
              <w:rPr>
                <w:sz w:val="18"/>
                <w:szCs w:val="18"/>
              </w:rPr>
              <w:t>To provide a comprehensive understanding of the history of the Balkans, contemporary politics and socio-economic realities in the region analyzing each individual state,</w:t>
            </w:r>
          </w:p>
          <w:p w14:paraId="174674D8" w14:textId="06C82271" w:rsidR="008E3BD7" w:rsidRPr="008E3BD7" w:rsidRDefault="008E3BD7" w:rsidP="008E3BD7">
            <w:pPr>
              <w:spacing w:before="40" w:after="20"/>
              <w:rPr>
                <w:sz w:val="18"/>
                <w:szCs w:val="18"/>
              </w:rPr>
            </w:pPr>
            <w:r w:rsidRPr="008E3BD7">
              <w:rPr>
                <w:sz w:val="18"/>
                <w:szCs w:val="18"/>
              </w:rPr>
              <w:t xml:space="preserve">-To encourage students to analytically compare and </w:t>
            </w:r>
            <w:r>
              <w:rPr>
                <w:sz w:val="18"/>
                <w:szCs w:val="18"/>
              </w:rPr>
              <w:t xml:space="preserve">to </w:t>
            </w:r>
            <w:r w:rsidRPr="008E3BD7">
              <w:rPr>
                <w:sz w:val="18"/>
                <w:szCs w:val="18"/>
              </w:rPr>
              <w:t>contrast past and current developments in the region,</w:t>
            </w:r>
          </w:p>
          <w:p w14:paraId="1BB5B309" w14:textId="04FD5305" w:rsidR="006B170D" w:rsidRDefault="008E3BD7" w:rsidP="008E3BD7">
            <w:pPr>
              <w:spacing w:before="40" w:after="20"/>
              <w:rPr>
                <w:sz w:val="18"/>
                <w:szCs w:val="18"/>
              </w:rPr>
            </w:pPr>
            <w:r w:rsidRPr="008E3BD7">
              <w:rPr>
                <w:sz w:val="18"/>
                <w:szCs w:val="18"/>
              </w:rPr>
              <w:t>-To stimulate analytical thinking by encouraging simulation discussions during lectures.</w:t>
            </w:r>
          </w:p>
          <w:p w14:paraId="7C37D163" w14:textId="77777777" w:rsidR="006B170D" w:rsidRDefault="006B170D" w:rsidP="009E4B5D">
            <w:pPr>
              <w:spacing w:before="40" w:after="20"/>
              <w:rPr>
                <w:sz w:val="18"/>
                <w:szCs w:val="18"/>
              </w:rPr>
            </w:pPr>
          </w:p>
          <w:p w14:paraId="415382F5" w14:textId="77777777" w:rsidR="006B170D" w:rsidRDefault="006B170D" w:rsidP="009E4B5D">
            <w:pPr>
              <w:spacing w:before="40" w:after="20"/>
              <w:rPr>
                <w:sz w:val="18"/>
                <w:szCs w:val="18"/>
              </w:rPr>
            </w:pPr>
          </w:p>
          <w:p w14:paraId="482AA5DB" w14:textId="77777777" w:rsidR="006B170D" w:rsidRDefault="006B170D" w:rsidP="009E4B5D">
            <w:pPr>
              <w:spacing w:before="40" w:after="20"/>
              <w:rPr>
                <w:sz w:val="18"/>
                <w:szCs w:val="18"/>
              </w:rPr>
            </w:pPr>
          </w:p>
          <w:p w14:paraId="0122B516" w14:textId="77777777" w:rsidR="006B170D" w:rsidRDefault="006B170D" w:rsidP="009E4B5D">
            <w:pPr>
              <w:spacing w:before="40" w:after="20"/>
              <w:rPr>
                <w:sz w:val="18"/>
                <w:szCs w:val="18"/>
              </w:rPr>
            </w:pPr>
          </w:p>
          <w:p w14:paraId="5E283316" w14:textId="77777777" w:rsidR="006B170D" w:rsidRDefault="006B170D" w:rsidP="009E4B5D">
            <w:pPr>
              <w:spacing w:before="40" w:after="20"/>
              <w:rPr>
                <w:sz w:val="18"/>
                <w:szCs w:val="18"/>
              </w:rPr>
            </w:pPr>
          </w:p>
          <w:p w14:paraId="7E72E0ED" w14:textId="77777777" w:rsidR="006B170D" w:rsidRDefault="006B170D" w:rsidP="009E4B5D">
            <w:pPr>
              <w:spacing w:before="40" w:after="20"/>
              <w:rPr>
                <w:sz w:val="18"/>
                <w:szCs w:val="18"/>
              </w:rPr>
            </w:pPr>
          </w:p>
          <w:p w14:paraId="67F06390" w14:textId="77777777" w:rsidR="006B170D" w:rsidRDefault="006B170D" w:rsidP="009E4B5D">
            <w:pPr>
              <w:spacing w:before="40" w:after="20"/>
              <w:rPr>
                <w:sz w:val="18"/>
                <w:szCs w:val="18"/>
              </w:rPr>
            </w:pPr>
          </w:p>
          <w:p w14:paraId="0527B60F" w14:textId="77777777" w:rsidR="006B170D" w:rsidRDefault="006B170D" w:rsidP="009E4B5D">
            <w:pPr>
              <w:spacing w:before="40" w:after="20"/>
              <w:rPr>
                <w:sz w:val="18"/>
                <w:szCs w:val="18"/>
              </w:rPr>
            </w:pPr>
          </w:p>
          <w:p w14:paraId="15F7F98F" w14:textId="5F801173" w:rsidR="006B170D" w:rsidRDefault="006B170D" w:rsidP="009E4B5D">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8E3BD7" w14:paraId="36870E21" w14:textId="77777777" w:rsidTr="00505FA5">
        <w:tc>
          <w:tcPr>
            <w:tcW w:w="579" w:type="dxa"/>
          </w:tcPr>
          <w:p w14:paraId="48206D2C" w14:textId="77777777" w:rsidR="008E3BD7" w:rsidRDefault="008E3BD7" w:rsidP="008E3BD7">
            <w:pPr>
              <w:jc w:val="center"/>
              <w:rPr>
                <w:sz w:val="18"/>
                <w:szCs w:val="18"/>
              </w:rPr>
            </w:pPr>
            <w:r>
              <w:rPr>
                <w:sz w:val="18"/>
                <w:szCs w:val="18"/>
              </w:rPr>
              <w:t>1</w:t>
            </w:r>
          </w:p>
        </w:tc>
        <w:tc>
          <w:tcPr>
            <w:tcW w:w="9537" w:type="dxa"/>
            <w:vAlign w:val="center"/>
          </w:tcPr>
          <w:p w14:paraId="1F08FAB7" w14:textId="7AC7766E" w:rsidR="008E3BD7" w:rsidRPr="008E3BD7" w:rsidRDefault="008E3BD7" w:rsidP="008E3BD7">
            <w:pPr>
              <w:pStyle w:val="Default"/>
              <w:jc w:val="both"/>
              <w:rPr>
                <w:rFonts w:ascii="Arial" w:hAnsi="Arial" w:cs="Arial"/>
                <w:sz w:val="16"/>
                <w:szCs w:val="16"/>
                <w:lang w:val="en-GB"/>
              </w:rPr>
            </w:pPr>
            <w:r w:rsidRPr="008E3BD7">
              <w:rPr>
                <w:rFonts w:ascii="Arial" w:hAnsi="Arial" w:cs="Arial"/>
                <w:sz w:val="16"/>
                <w:szCs w:val="16"/>
              </w:rPr>
              <w:t>THE BALKANS: HISTORY, GEOGRAPHY, PEOPLE (1)</w:t>
            </w:r>
          </w:p>
        </w:tc>
      </w:tr>
      <w:tr w:rsidR="008E3BD7" w14:paraId="14DC29B4" w14:textId="77777777" w:rsidTr="00505FA5">
        <w:tc>
          <w:tcPr>
            <w:tcW w:w="579" w:type="dxa"/>
          </w:tcPr>
          <w:p w14:paraId="7635E50C" w14:textId="77777777" w:rsidR="008E3BD7" w:rsidRDefault="008E3BD7" w:rsidP="008E3BD7">
            <w:pPr>
              <w:jc w:val="center"/>
              <w:rPr>
                <w:sz w:val="18"/>
                <w:szCs w:val="18"/>
              </w:rPr>
            </w:pPr>
            <w:r>
              <w:rPr>
                <w:sz w:val="18"/>
                <w:szCs w:val="18"/>
              </w:rPr>
              <w:t>2</w:t>
            </w:r>
          </w:p>
        </w:tc>
        <w:tc>
          <w:tcPr>
            <w:tcW w:w="9537" w:type="dxa"/>
            <w:vAlign w:val="center"/>
          </w:tcPr>
          <w:p w14:paraId="0CA0EE21" w14:textId="5117537E"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THE BALKANS: HISTORY, GEOGRAPHY, PEOPLE (2)</w:t>
            </w:r>
          </w:p>
        </w:tc>
      </w:tr>
      <w:tr w:rsidR="008E3BD7" w14:paraId="5DA74373" w14:textId="77777777" w:rsidTr="00505FA5">
        <w:tc>
          <w:tcPr>
            <w:tcW w:w="579" w:type="dxa"/>
          </w:tcPr>
          <w:p w14:paraId="5D389D54" w14:textId="77777777" w:rsidR="008E3BD7" w:rsidRDefault="008E3BD7" w:rsidP="008E3BD7">
            <w:pPr>
              <w:jc w:val="center"/>
              <w:rPr>
                <w:sz w:val="18"/>
                <w:szCs w:val="18"/>
              </w:rPr>
            </w:pPr>
            <w:r>
              <w:rPr>
                <w:sz w:val="18"/>
                <w:szCs w:val="18"/>
              </w:rPr>
              <w:t>3</w:t>
            </w:r>
          </w:p>
        </w:tc>
        <w:tc>
          <w:tcPr>
            <w:tcW w:w="9537" w:type="dxa"/>
            <w:vAlign w:val="center"/>
          </w:tcPr>
          <w:p w14:paraId="5FF88F88" w14:textId="06EAFA98"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YUGOSLAVIA DURING THE COLD WAR (1)</w:t>
            </w:r>
          </w:p>
        </w:tc>
      </w:tr>
      <w:tr w:rsidR="008E3BD7" w14:paraId="7DDC0436" w14:textId="77777777" w:rsidTr="00505FA5">
        <w:tc>
          <w:tcPr>
            <w:tcW w:w="579" w:type="dxa"/>
          </w:tcPr>
          <w:p w14:paraId="74D373F5" w14:textId="77777777" w:rsidR="008E3BD7" w:rsidRDefault="008E3BD7" w:rsidP="008E3BD7">
            <w:pPr>
              <w:jc w:val="center"/>
              <w:rPr>
                <w:sz w:val="18"/>
                <w:szCs w:val="18"/>
              </w:rPr>
            </w:pPr>
            <w:r>
              <w:rPr>
                <w:sz w:val="18"/>
                <w:szCs w:val="18"/>
              </w:rPr>
              <w:t>4</w:t>
            </w:r>
          </w:p>
        </w:tc>
        <w:tc>
          <w:tcPr>
            <w:tcW w:w="9537" w:type="dxa"/>
            <w:vAlign w:val="center"/>
          </w:tcPr>
          <w:p w14:paraId="6F146E65" w14:textId="7F9C4952"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YUGOSLAVIA DURING THE COLD WAR (2)</w:t>
            </w:r>
          </w:p>
        </w:tc>
      </w:tr>
      <w:tr w:rsidR="008E3BD7" w14:paraId="5FAE71F2" w14:textId="77777777" w:rsidTr="00505FA5">
        <w:tc>
          <w:tcPr>
            <w:tcW w:w="579" w:type="dxa"/>
          </w:tcPr>
          <w:p w14:paraId="7C9A7EA1" w14:textId="77777777" w:rsidR="008E3BD7" w:rsidRDefault="008E3BD7" w:rsidP="008E3BD7">
            <w:pPr>
              <w:jc w:val="center"/>
              <w:rPr>
                <w:sz w:val="18"/>
                <w:szCs w:val="18"/>
              </w:rPr>
            </w:pPr>
            <w:r>
              <w:rPr>
                <w:sz w:val="18"/>
                <w:szCs w:val="18"/>
              </w:rPr>
              <w:t>5</w:t>
            </w:r>
          </w:p>
        </w:tc>
        <w:tc>
          <w:tcPr>
            <w:tcW w:w="9537" w:type="dxa"/>
            <w:vAlign w:val="center"/>
          </w:tcPr>
          <w:p w14:paraId="4DF8DFCC" w14:textId="29B5C028"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BULGARIA: 1948 – 1989</w:t>
            </w:r>
          </w:p>
        </w:tc>
      </w:tr>
      <w:tr w:rsidR="008E3BD7" w14:paraId="5578C675" w14:textId="77777777" w:rsidTr="00505FA5">
        <w:tc>
          <w:tcPr>
            <w:tcW w:w="579" w:type="dxa"/>
          </w:tcPr>
          <w:p w14:paraId="42562CC7" w14:textId="77777777" w:rsidR="008E3BD7" w:rsidRDefault="008E3BD7" w:rsidP="008E3BD7">
            <w:pPr>
              <w:jc w:val="center"/>
              <w:rPr>
                <w:sz w:val="18"/>
                <w:szCs w:val="18"/>
              </w:rPr>
            </w:pPr>
            <w:r>
              <w:rPr>
                <w:sz w:val="18"/>
                <w:szCs w:val="18"/>
              </w:rPr>
              <w:t>6</w:t>
            </w:r>
          </w:p>
        </w:tc>
        <w:tc>
          <w:tcPr>
            <w:tcW w:w="9537" w:type="dxa"/>
            <w:vAlign w:val="center"/>
          </w:tcPr>
          <w:p w14:paraId="7F009C4A" w14:textId="3C9991A1" w:rsidR="008E3BD7" w:rsidRPr="008E3BD7" w:rsidRDefault="008E3BD7" w:rsidP="008E3BD7">
            <w:pPr>
              <w:rPr>
                <w:rFonts w:cs="Arial"/>
                <w:szCs w:val="16"/>
              </w:rPr>
            </w:pPr>
            <w:r w:rsidRPr="008E3BD7">
              <w:rPr>
                <w:rFonts w:cs="Arial"/>
                <w:szCs w:val="16"/>
              </w:rPr>
              <w:t>ROMANIA AND GREECE, 1948 – 1989</w:t>
            </w:r>
          </w:p>
        </w:tc>
      </w:tr>
      <w:tr w:rsidR="008E3BD7" w14:paraId="417E5428" w14:textId="77777777" w:rsidTr="00505FA5">
        <w:tc>
          <w:tcPr>
            <w:tcW w:w="579" w:type="dxa"/>
          </w:tcPr>
          <w:p w14:paraId="15624ED9" w14:textId="77777777" w:rsidR="008E3BD7" w:rsidRDefault="008E3BD7" w:rsidP="008E3BD7">
            <w:pPr>
              <w:jc w:val="center"/>
              <w:rPr>
                <w:sz w:val="18"/>
                <w:szCs w:val="18"/>
              </w:rPr>
            </w:pPr>
            <w:r>
              <w:rPr>
                <w:sz w:val="18"/>
                <w:szCs w:val="18"/>
              </w:rPr>
              <w:t>7</w:t>
            </w:r>
          </w:p>
        </w:tc>
        <w:tc>
          <w:tcPr>
            <w:tcW w:w="9537" w:type="dxa"/>
            <w:vAlign w:val="center"/>
          </w:tcPr>
          <w:p w14:paraId="77779439" w14:textId="479A34C3" w:rsidR="008E3BD7" w:rsidRPr="008E3BD7" w:rsidRDefault="008E3BD7" w:rsidP="008E3BD7">
            <w:pPr>
              <w:rPr>
                <w:rFonts w:cs="Arial"/>
                <w:szCs w:val="16"/>
              </w:rPr>
            </w:pPr>
            <w:r>
              <w:rPr>
                <w:rFonts w:cs="Arial"/>
                <w:szCs w:val="16"/>
              </w:rPr>
              <w:t>MIDTERM (NOT FIXED)</w:t>
            </w:r>
          </w:p>
        </w:tc>
      </w:tr>
      <w:tr w:rsidR="008E3BD7" w14:paraId="167A263D" w14:textId="77777777" w:rsidTr="00505FA5">
        <w:tc>
          <w:tcPr>
            <w:tcW w:w="579" w:type="dxa"/>
          </w:tcPr>
          <w:p w14:paraId="266F4957" w14:textId="77777777" w:rsidR="008E3BD7" w:rsidRDefault="008E3BD7" w:rsidP="008E3BD7">
            <w:pPr>
              <w:jc w:val="center"/>
              <w:rPr>
                <w:sz w:val="18"/>
                <w:szCs w:val="18"/>
              </w:rPr>
            </w:pPr>
            <w:r>
              <w:rPr>
                <w:sz w:val="18"/>
                <w:szCs w:val="18"/>
              </w:rPr>
              <w:t>8</w:t>
            </w:r>
          </w:p>
        </w:tc>
        <w:tc>
          <w:tcPr>
            <w:tcW w:w="9537" w:type="dxa"/>
            <w:vAlign w:val="center"/>
          </w:tcPr>
          <w:p w14:paraId="165D5B09" w14:textId="1A747FC4"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EXTERNAL ACTORS AND THE BALKANS: THE USA, THE USSR</w:t>
            </w:r>
            <w:r>
              <w:rPr>
                <w:rFonts w:ascii="Arial" w:hAnsi="Arial" w:cs="Arial"/>
                <w:sz w:val="16"/>
                <w:szCs w:val="16"/>
              </w:rPr>
              <w:t>/RF</w:t>
            </w:r>
            <w:r w:rsidRPr="008E3BD7">
              <w:rPr>
                <w:rFonts w:ascii="Arial" w:hAnsi="Arial" w:cs="Arial"/>
                <w:sz w:val="16"/>
                <w:szCs w:val="16"/>
              </w:rPr>
              <w:t>, TURKEY</w:t>
            </w:r>
          </w:p>
        </w:tc>
      </w:tr>
      <w:tr w:rsidR="008E3BD7" w14:paraId="4C65DAB8" w14:textId="77777777" w:rsidTr="00505FA5">
        <w:tc>
          <w:tcPr>
            <w:tcW w:w="579" w:type="dxa"/>
          </w:tcPr>
          <w:p w14:paraId="6719ADF3" w14:textId="77777777" w:rsidR="008E3BD7" w:rsidRDefault="008E3BD7" w:rsidP="008E3BD7">
            <w:pPr>
              <w:jc w:val="center"/>
              <w:rPr>
                <w:sz w:val="18"/>
                <w:szCs w:val="18"/>
              </w:rPr>
            </w:pPr>
            <w:r>
              <w:rPr>
                <w:sz w:val="18"/>
                <w:szCs w:val="18"/>
              </w:rPr>
              <w:t>9</w:t>
            </w:r>
          </w:p>
        </w:tc>
        <w:tc>
          <w:tcPr>
            <w:tcW w:w="9537" w:type="dxa"/>
            <w:vAlign w:val="center"/>
          </w:tcPr>
          <w:p w14:paraId="5F334188" w14:textId="65B03B34"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THE YUGOSLAV CRISIS: 1989 – 1992 AND THE WAR IN BOSNIA-HERZEGOVINA, 1992 – 1995</w:t>
            </w:r>
          </w:p>
        </w:tc>
      </w:tr>
      <w:tr w:rsidR="008E3BD7" w14:paraId="01DF03AD" w14:textId="77777777" w:rsidTr="00505FA5">
        <w:tc>
          <w:tcPr>
            <w:tcW w:w="579" w:type="dxa"/>
          </w:tcPr>
          <w:p w14:paraId="7A84964A" w14:textId="77777777" w:rsidR="008E3BD7" w:rsidRDefault="008E3BD7" w:rsidP="008E3BD7">
            <w:pPr>
              <w:jc w:val="center"/>
              <w:rPr>
                <w:sz w:val="18"/>
                <w:szCs w:val="18"/>
              </w:rPr>
            </w:pPr>
            <w:r>
              <w:rPr>
                <w:sz w:val="18"/>
                <w:szCs w:val="18"/>
              </w:rPr>
              <w:t>10</w:t>
            </w:r>
          </w:p>
        </w:tc>
        <w:tc>
          <w:tcPr>
            <w:tcW w:w="9537" w:type="dxa"/>
            <w:vAlign w:val="center"/>
          </w:tcPr>
          <w:p w14:paraId="4B867FBB" w14:textId="34DC360C"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YUGOSLAVIA AND ITS SUCCESSOR STATES SINCE 1992</w:t>
            </w:r>
          </w:p>
        </w:tc>
      </w:tr>
      <w:tr w:rsidR="008E3BD7" w14:paraId="5278D2E7" w14:textId="77777777" w:rsidTr="00505FA5">
        <w:tc>
          <w:tcPr>
            <w:tcW w:w="579" w:type="dxa"/>
          </w:tcPr>
          <w:p w14:paraId="639CB60C" w14:textId="77777777" w:rsidR="008E3BD7" w:rsidRDefault="008E3BD7" w:rsidP="008E3BD7">
            <w:pPr>
              <w:jc w:val="center"/>
              <w:rPr>
                <w:sz w:val="18"/>
                <w:szCs w:val="18"/>
              </w:rPr>
            </w:pPr>
            <w:r>
              <w:rPr>
                <w:sz w:val="18"/>
                <w:szCs w:val="18"/>
              </w:rPr>
              <w:t>11</w:t>
            </w:r>
          </w:p>
        </w:tc>
        <w:tc>
          <w:tcPr>
            <w:tcW w:w="9537" w:type="dxa"/>
            <w:vAlign w:val="center"/>
          </w:tcPr>
          <w:p w14:paraId="0E00DF07" w14:textId="7F12435F"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ALBANIA SINCE 1991</w:t>
            </w:r>
          </w:p>
        </w:tc>
      </w:tr>
      <w:tr w:rsidR="008E3BD7" w14:paraId="7F365DAF" w14:textId="77777777" w:rsidTr="00505FA5">
        <w:tc>
          <w:tcPr>
            <w:tcW w:w="579" w:type="dxa"/>
          </w:tcPr>
          <w:p w14:paraId="003FCD13" w14:textId="77777777" w:rsidR="008E3BD7" w:rsidRDefault="008E3BD7" w:rsidP="008E3BD7">
            <w:pPr>
              <w:jc w:val="center"/>
              <w:rPr>
                <w:sz w:val="18"/>
                <w:szCs w:val="18"/>
              </w:rPr>
            </w:pPr>
            <w:r>
              <w:rPr>
                <w:sz w:val="18"/>
                <w:szCs w:val="18"/>
              </w:rPr>
              <w:t>12</w:t>
            </w:r>
          </w:p>
        </w:tc>
        <w:tc>
          <w:tcPr>
            <w:tcW w:w="9537" w:type="dxa"/>
            <w:vAlign w:val="center"/>
          </w:tcPr>
          <w:p w14:paraId="2AAB0D9F" w14:textId="7AAF8B9E"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ROMANIA SINCE 1989</w:t>
            </w:r>
          </w:p>
        </w:tc>
      </w:tr>
      <w:tr w:rsidR="008E3BD7" w14:paraId="47AC8F5B" w14:textId="77777777" w:rsidTr="00505FA5">
        <w:tc>
          <w:tcPr>
            <w:tcW w:w="579" w:type="dxa"/>
          </w:tcPr>
          <w:p w14:paraId="63B4F164" w14:textId="77777777" w:rsidR="008E3BD7" w:rsidRDefault="008E3BD7" w:rsidP="008E3BD7">
            <w:pPr>
              <w:jc w:val="center"/>
              <w:rPr>
                <w:sz w:val="18"/>
                <w:szCs w:val="18"/>
              </w:rPr>
            </w:pPr>
            <w:r>
              <w:rPr>
                <w:sz w:val="18"/>
                <w:szCs w:val="18"/>
              </w:rPr>
              <w:t>13</w:t>
            </w:r>
          </w:p>
        </w:tc>
        <w:tc>
          <w:tcPr>
            <w:tcW w:w="9537" w:type="dxa"/>
            <w:vAlign w:val="center"/>
          </w:tcPr>
          <w:p w14:paraId="2F9D7C0B" w14:textId="3B8C3332" w:rsidR="008E3BD7" w:rsidRPr="008E3BD7" w:rsidRDefault="008E3BD7" w:rsidP="008E3BD7">
            <w:pPr>
              <w:pStyle w:val="Default"/>
              <w:rPr>
                <w:rFonts w:ascii="Arial" w:hAnsi="Arial" w:cs="Arial"/>
                <w:sz w:val="16"/>
                <w:szCs w:val="16"/>
                <w:lang w:val="en-GB"/>
              </w:rPr>
            </w:pPr>
            <w:r w:rsidRPr="008E3BD7">
              <w:rPr>
                <w:rFonts w:ascii="Arial" w:hAnsi="Arial" w:cs="Arial"/>
                <w:sz w:val="16"/>
                <w:szCs w:val="16"/>
              </w:rPr>
              <w:t>GREECE SINCE 1989</w:t>
            </w:r>
          </w:p>
        </w:tc>
      </w:tr>
      <w:tr w:rsidR="008E3BD7" w14:paraId="6E2FE04F" w14:textId="77777777" w:rsidTr="00505FA5">
        <w:tc>
          <w:tcPr>
            <w:tcW w:w="579" w:type="dxa"/>
          </w:tcPr>
          <w:p w14:paraId="42047C56" w14:textId="77777777" w:rsidR="008E3BD7" w:rsidRDefault="008E3BD7" w:rsidP="008E3BD7">
            <w:pPr>
              <w:jc w:val="center"/>
              <w:rPr>
                <w:sz w:val="18"/>
                <w:szCs w:val="18"/>
              </w:rPr>
            </w:pPr>
            <w:r>
              <w:rPr>
                <w:sz w:val="18"/>
                <w:szCs w:val="18"/>
              </w:rPr>
              <w:t>14</w:t>
            </w:r>
          </w:p>
        </w:tc>
        <w:tc>
          <w:tcPr>
            <w:tcW w:w="9537" w:type="dxa"/>
            <w:vAlign w:val="center"/>
          </w:tcPr>
          <w:p w14:paraId="4122C6C2" w14:textId="0C94D651" w:rsidR="008E3BD7" w:rsidRPr="008E3BD7" w:rsidRDefault="008E3BD7" w:rsidP="008E3BD7">
            <w:pPr>
              <w:rPr>
                <w:rFonts w:cs="Arial"/>
                <w:szCs w:val="16"/>
              </w:rPr>
            </w:pPr>
            <w:r w:rsidRPr="008E3BD7">
              <w:rPr>
                <w:rFonts w:cs="Arial"/>
                <w:szCs w:val="16"/>
              </w:rPr>
              <w:t>THE BALKANS SINCE THE WAR IN KOSOVO &amp; REVIEW</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proofErr w:type="spellStart"/>
            <w:r w:rsidRPr="00C73D0D">
              <w:rPr>
                <w:w w:val="78"/>
              </w:rPr>
              <w:t>Assesment</w:t>
            </w:r>
            <w:proofErr w:type="spellEnd"/>
            <w:r w:rsidRPr="00C73D0D">
              <w:rPr>
                <w:w w:val="78"/>
              </w:rPr>
              <w:t xml:space="preserve"> Tool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7777777" w:rsidR="006B170D" w:rsidRPr="002B2949" w:rsidRDefault="006B170D" w:rsidP="009E4B5D">
            <w:pPr>
              <w:jc w:val="center"/>
            </w:pPr>
          </w:p>
        </w:tc>
        <w:tc>
          <w:tcPr>
            <w:tcW w:w="1080" w:type="dxa"/>
            <w:shd w:val="clear" w:color="auto" w:fill="auto"/>
            <w:vAlign w:val="center"/>
          </w:tcPr>
          <w:p w14:paraId="10594C4D" w14:textId="77777777" w:rsidR="006B170D" w:rsidRPr="002B2949" w:rsidRDefault="006B170D" w:rsidP="009E4B5D">
            <w:pPr>
              <w:jc w:val="center"/>
            </w:pP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08CFF3DC" w:rsidR="006B170D" w:rsidRPr="00245AA2" w:rsidRDefault="00991909" w:rsidP="009E4B5D">
            <w:pPr>
              <w:jc w:val="center"/>
              <w:rPr>
                <w:sz w:val="18"/>
                <w:szCs w:val="18"/>
              </w:rPr>
            </w:pPr>
            <w:r>
              <w:rPr>
                <w:sz w:val="18"/>
                <w:szCs w:val="18"/>
              </w:rPr>
              <w:t>1</w:t>
            </w:r>
          </w:p>
        </w:tc>
        <w:tc>
          <w:tcPr>
            <w:tcW w:w="1080" w:type="dxa"/>
            <w:shd w:val="clear" w:color="auto" w:fill="auto"/>
            <w:vAlign w:val="center"/>
          </w:tcPr>
          <w:p w14:paraId="73E95E11" w14:textId="038804C9" w:rsidR="006B170D" w:rsidRPr="00245AA2" w:rsidRDefault="00991909" w:rsidP="009E4B5D">
            <w:pPr>
              <w:jc w:val="center"/>
              <w:rPr>
                <w:sz w:val="18"/>
                <w:szCs w:val="18"/>
              </w:rPr>
            </w:pPr>
            <w:r>
              <w:rPr>
                <w:sz w:val="18"/>
                <w:szCs w:val="18"/>
              </w:rPr>
              <w:t>40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689AFA5B" w:rsidR="006B170D" w:rsidRPr="002B2949" w:rsidRDefault="00991909" w:rsidP="009E4B5D">
            <w:pPr>
              <w:jc w:val="center"/>
            </w:pPr>
            <w:r>
              <w:t>1</w:t>
            </w:r>
          </w:p>
        </w:tc>
        <w:tc>
          <w:tcPr>
            <w:tcW w:w="1080" w:type="dxa"/>
            <w:shd w:val="clear" w:color="auto" w:fill="auto"/>
            <w:vAlign w:val="center"/>
          </w:tcPr>
          <w:p w14:paraId="04B6B709" w14:textId="774AFEA2" w:rsidR="006B170D" w:rsidRPr="002B2949" w:rsidRDefault="00991909" w:rsidP="009E4B5D">
            <w:pPr>
              <w:jc w:val="center"/>
            </w:pPr>
            <w:r>
              <w:t>10</w:t>
            </w: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131789E9" w:rsidR="006B170D" w:rsidRPr="00245AA2" w:rsidRDefault="00991909" w:rsidP="009E4B5D">
            <w:pPr>
              <w:jc w:val="center"/>
              <w:rPr>
                <w:sz w:val="18"/>
                <w:szCs w:val="18"/>
              </w:rPr>
            </w:pPr>
            <w:r>
              <w:rPr>
                <w:sz w:val="18"/>
                <w:szCs w:val="18"/>
              </w:rPr>
              <w:t>1</w:t>
            </w:r>
          </w:p>
        </w:tc>
        <w:tc>
          <w:tcPr>
            <w:tcW w:w="1093" w:type="dxa"/>
            <w:shd w:val="clear" w:color="auto" w:fill="auto"/>
            <w:vAlign w:val="center"/>
          </w:tcPr>
          <w:p w14:paraId="7D310279" w14:textId="225D2355" w:rsidR="006B170D" w:rsidRPr="00245AA2" w:rsidRDefault="00991909" w:rsidP="009E4B5D">
            <w:pPr>
              <w:jc w:val="center"/>
              <w:rPr>
                <w:sz w:val="18"/>
                <w:szCs w:val="18"/>
              </w:rPr>
            </w:pPr>
            <w:r>
              <w:rPr>
                <w:sz w:val="18"/>
                <w:szCs w:val="18"/>
              </w:rPr>
              <w:t>50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6B170D">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418" w:type="dxa"/>
            <w:shd w:val="pct15" w:color="000000" w:fill="FFFFFF"/>
            <w:vAlign w:val="center"/>
          </w:tcPr>
          <w:p w14:paraId="50EBCAE8" w14:textId="77777777" w:rsidR="006B170D" w:rsidRDefault="006B170D" w:rsidP="009E4B5D">
            <w:r>
              <w:t>Publication Year</w:t>
            </w:r>
          </w:p>
        </w:tc>
        <w:tc>
          <w:tcPr>
            <w:tcW w:w="1162" w:type="dxa"/>
            <w:shd w:val="pct15" w:color="000000" w:fill="FFFFFF"/>
            <w:vAlign w:val="center"/>
          </w:tcPr>
          <w:p w14:paraId="00D409DD" w14:textId="77777777" w:rsidR="006B170D" w:rsidRDefault="006B170D" w:rsidP="009E4B5D">
            <w:r>
              <w:t>ISBN</w:t>
            </w:r>
          </w:p>
        </w:tc>
      </w:tr>
      <w:tr w:rsidR="008E3BD7" w14:paraId="104594CF" w14:textId="77777777" w:rsidTr="00B870B2">
        <w:trPr>
          <w:cantSplit/>
          <w:trHeight w:val="510"/>
        </w:trPr>
        <w:tc>
          <w:tcPr>
            <w:tcW w:w="2070" w:type="dxa"/>
            <w:vAlign w:val="center"/>
          </w:tcPr>
          <w:p w14:paraId="31D3F816" w14:textId="29E27035" w:rsidR="008E3BD7" w:rsidRDefault="008E3BD7" w:rsidP="008E3BD7">
            <w:pPr>
              <w:spacing w:before="20" w:after="20"/>
              <w:rPr>
                <w:sz w:val="18"/>
                <w:szCs w:val="18"/>
              </w:rPr>
            </w:pPr>
            <w:r>
              <w:t>Richard J. Crampton</w:t>
            </w:r>
          </w:p>
        </w:tc>
        <w:tc>
          <w:tcPr>
            <w:tcW w:w="3742" w:type="dxa"/>
            <w:vAlign w:val="center"/>
          </w:tcPr>
          <w:p w14:paraId="2BE13358" w14:textId="6EF75D1E" w:rsidR="008E3BD7" w:rsidRDefault="008E3BD7" w:rsidP="008E3BD7">
            <w:pPr>
              <w:spacing w:before="20" w:after="20"/>
              <w:rPr>
                <w:sz w:val="18"/>
                <w:szCs w:val="18"/>
              </w:rPr>
            </w:pPr>
            <w:r w:rsidRPr="00C33876">
              <w:t>The Balkans Since the Second World War</w:t>
            </w:r>
          </w:p>
        </w:tc>
        <w:tc>
          <w:tcPr>
            <w:tcW w:w="1701" w:type="dxa"/>
            <w:vAlign w:val="center"/>
          </w:tcPr>
          <w:p w14:paraId="797B7827" w14:textId="22BC4D20" w:rsidR="008E3BD7" w:rsidRDefault="008E3BD7" w:rsidP="008E3BD7">
            <w:pPr>
              <w:spacing w:before="20" w:after="20"/>
              <w:rPr>
                <w:sz w:val="18"/>
                <w:szCs w:val="18"/>
              </w:rPr>
            </w:pPr>
            <w:r>
              <w:rPr>
                <w:szCs w:val="16"/>
              </w:rPr>
              <w:t>Longman</w:t>
            </w:r>
          </w:p>
        </w:tc>
        <w:tc>
          <w:tcPr>
            <w:tcW w:w="1418" w:type="dxa"/>
            <w:vAlign w:val="center"/>
          </w:tcPr>
          <w:p w14:paraId="10BD716C" w14:textId="2CE7769B" w:rsidR="008E3BD7" w:rsidRDefault="008E3BD7" w:rsidP="008E3BD7">
            <w:pPr>
              <w:spacing w:before="20" w:after="20"/>
              <w:rPr>
                <w:sz w:val="18"/>
                <w:szCs w:val="18"/>
              </w:rPr>
            </w:pPr>
            <w:r>
              <w:rPr>
                <w:szCs w:val="16"/>
              </w:rPr>
              <w:t>2002</w:t>
            </w:r>
          </w:p>
        </w:tc>
        <w:tc>
          <w:tcPr>
            <w:tcW w:w="1162" w:type="dxa"/>
            <w:vAlign w:val="center"/>
          </w:tcPr>
          <w:p w14:paraId="4EB4FC73" w14:textId="46BDD1B4" w:rsidR="008E3BD7" w:rsidRDefault="008E3BD7" w:rsidP="008E3BD7">
            <w:pPr>
              <w:spacing w:before="20" w:after="20"/>
              <w:rPr>
                <w:sz w:val="18"/>
                <w:szCs w:val="18"/>
              </w:rPr>
            </w:pPr>
            <w:r>
              <w:t>9780582248830</w:t>
            </w:r>
          </w:p>
        </w:tc>
      </w:tr>
      <w:tr w:rsidR="008E3BD7" w14:paraId="7E29D642" w14:textId="77777777" w:rsidTr="00B870B2">
        <w:trPr>
          <w:cantSplit/>
          <w:trHeight w:val="510"/>
        </w:trPr>
        <w:tc>
          <w:tcPr>
            <w:tcW w:w="2070" w:type="dxa"/>
            <w:vAlign w:val="center"/>
          </w:tcPr>
          <w:p w14:paraId="586A722F" w14:textId="7B22C579" w:rsidR="008E3BD7" w:rsidRDefault="008E3BD7" w:rsidP="008E3BD7">
            <w:pPr>
              <w:spacing w:before="20" w:after="20"/>
              <w:rPr>
                <w:sz w:val="18"/>
                <w:szCs w:val="18"/>
              </w:rPr>
            </w:pPr>
            <w:r w:rsidRPr="00C33876">
              <w:t>Tom Gallagher</w:t>
            </w:r>
          </w:p>
        </w:tc>
        <w:tc>
          <w:tcPr>
            <w:tcW w:w="3742" w:type="dxa"/>
            <w:vAlign w:val="center"/>
          </w:tcPr>
          <w:p w14:paraId="06AB5CA1" w14:textId="6A212E3F" w:rsidR="008E3BD7" w:rsidRDefault="008E3BD7" w:rsidP="008E3BD7">
            <w:pPr>
              <w:spacing w:before="20" w:after="20"/>
              <w:rPr>
                <w:sz w:val="18"/>
                <w:szCs w:val="18"/>
              </w:rPr>
            </w:pPr>
            <w:r w:rsidRPr="00A805F6">
              <w:t>The Balkans in the New Mille</w:t>
            </w:r>
            <w:r w:rsidR="00991909">
              <w:t>n</w:t>
            </w:r>
            <w:r w:rsidRPr="00A805F6">
              <w:t>nium: In the Shadow of War and Peace</w:t>
            </w:r>
          </w:p>
        </w:tc>
        <w:tc>
          <w:tcPr>
            <w:tcW w:w="1701" w:type="dxa"/>
            <w:vAlign w:val="center"/>
          </w:tcPr>
          <w:p w14:paraId="770D4103" w14:textId="664EFE8B" w:rsidR="008E3BD7" w:rsidRDefault="008E3BD7" w:rsidP="008E3BD7">
            <w:pPr>
              <w:spacing w:before="20" w:after="20"/>
              <w:rPr>
                <w:sz w:val="18"/>
                <w:szCs w:val="18"/>
              </w:rPr>
            </w:pPr>
            <w:r>
              <w:rPr>
                <w:szCs w:val="16"/>
              </w:rPr>
              <w:t>Routledge</w:t>
            </w:r>
          </w:p>
        </w:tc>
        <w:tc>
          <w:tcPr>
            <w:tcW w:w="1418" w:type="dxa"/>
            <w:vAlign w:val="center"/>
          </w:tcPr>
          <w:p w14:paraId="5283F697" w14:textId="7F880304" w:rsidR="008E3BD7" w:rsidRDefault="008E3BD7" w:rsidP="008E3BD7">
            <w:pPr>
              <w:spacing w:before="20" w:after="20"/>
              <w:rPr>
                <w:sz w:val="18"/>
                <w:szCs w:val="18"/>
              </w:rPr>
            </w:pPr>
            <w:r>
              <w:rPr>
                <w:szCs w:val="16"/>
              </w:rPr>
              <w:t>2005</w:t>
            </w:r>
          </w:p>
        </w:tc>
        <w:tc>
          <w:tcPr>
            <w:tcW w:w="1162" w:type="dxa"/>
            <w:vAlign w:val="center"/>
          </w:tcPr>
          <w:p w14:paraId="1FE8BF92" w14:textId="77777777" w:rsidR="008E3BD7" w:rsidRPr="00EF26F1" w:rsidRDefault="008E3BD7" w:rsidP="008E3BD7">
            <w:pPr>
              <w:pStyle w:val="Heading4"/>
              <w:rPr>
                <w:rFonts w:ascii="Arial" w:hAnsi="Arial" w:cs="Arial"/>
                <w:b w:val="0"/>
                <w:sz w:val="16"/>
                <w:szCs w:val="16"/>
              </w:rPr>
            </w:pPr>
            <w:r w:rsidRPr="00EF26F1">
              <w:rPr>
                <w:rFonts w:ascii="Arial" w:hAnsi="Arial" w:cs="Arial"/>
                <w:b w:val="0"/>
                <w:sz w:val="16"/>
                <w:szCs w:val="16"/>
              </w:rPr>
              <w:t>0415349400</w:t>
            </w:r>
          </w:p>
          <w:p w14:paraId="2B97EB47" w14:textId="77777777" w:rsidR="008E3BD7" w:rsidRDefault="008E3BD7" w:rsidP="008E3BD7">
            <w:pPr>
              <w:spacing w:before="20" w:after="20"/>
              <w:rPr>
                <w:sz w:val="18"/>
                <w:szCs w:val="18"/>
              </w:rPr>
            </w:pPr>
          </w:p>
        </w:tc>
      </w:tr>
      <w:tr w:rsidR="008E3BD7" w14:paraId="64B0A8B4" w14:textId="77777777" w:rsidTr="00B870B2">
        <w:trPr>
          <w:cantSplit/>
          <w:trHeight w:val="510"/>
        </w:trPr>
        <w:tc>
          <w:tcPr>
            <w:tcW w:w="2070" w:type="dxa"/>
            <w:vAlign w:val="center"/>
          </w:tcPr>
          <w:p w14:paraId="2C911718" w14:textId="6844E112" w:rsidR="008E3BD7" w:rsidRPr="00C33876" w:rsidRDefault="008E3BD7" w:rsidP="008E3BD7">
            <w:pPr>
              <w:spacing w:before="20" w:after="20"/>
            </w:pPr>
            <w:r w:rsidRPr="00C33876">
              <w:lastRenderedPageBreak/>
              <w:t>Andrew B</w:t>
            </w:r>
            <w:r>
              <w:t>aruch Wachtel</w:t>
            </w:r>
          </w:p>
        </w:tc>
        <w:tc>
          <w:tcPr>
            <w:tcW w:w="3742" w:type="dxa"/>
            <w:vAlign w:val="center"/>
          </w:tcPr>
          <w:p w14:paraId="552FBF65" w14:textId="357B6E05" w:rsidR="008E3BD7" w:rsidRPr="00A805F6" w:rsidRDefault="008E3BD7" w:rsidP="008E3BD7">
            <w:pPr>
              <w:spacing w:before="20" w:after="20"/>
            </w:pPr>
            <w:r w:rsidRPr="00A805F6">
              <w:t>The Balkans in World History</w:t>
            </w:r>
            <w:r w:rsidRPr="00C33876">
              <w:t xml:space="preserve"> </w:t>
            </w:r>
          </w:p>
        </w:tc>
        <w:tc>
          <w:tcPr>
            <w:tcW w:w="1701" w:type="dxa"/>
            <w:vAlign w:val="center"/>
          </w:tcPr>
          <w:p w14:paraId="23CE7111" w14:textId="5B3880AB" w:rsidR="008E3BD7" w:rsidRDefault="008E3BD7" w:rsidP="008E3BD7">
            <w:pPr>
              <w:spacing w:before="20" w:after="20"/>
              <w:rPr>
                <w:szCs w:val="16"/>
              </w:rPr>
            </w:pPr>
            <w:smartTag w:uri="urn:schemas-microsoft-com:office:smarttags" w:element="place">
              <w:smartTag w:uri="urn:schemas-microsoft-com:office:smarttags" w:element="PlaceName">
                <w:r>
                  <w:rPr>
                    <w:szCs w:val="16"/>
                  </w:rPr>
                  <w:t>Oxford</w:t>
                </w:r>
              </w:smartTag>
              <w:r>
                <w:rPr>
                  <w:szCs w:val="16"/>
                </w:rPr>
                <w:t xml:space="preserve"> </w:t>
              </w:r>
              <w:smartTag w:uri="urn:schemas-microsoft-com:office:smarttags" w:element="PlaceType">
                <w:r>
                  <w:rPr>
                    <w:szCs w:val="16"/>
                  </w:rPr>
                  <w:t>University</w:t>
                </w:r>
              </w:smartTag>
            </w:smartTag>
            <w:r>
              <w:rPr>
                <w:szCs w:val="16"/>
              </w:rPr>
              <w:t xml:space="preserve"> Press</w:t>
            </w:r>
          </w:p>
        </w:tc>
        <w:tc>
          <w:tcPr>
            <w:tcW w:w="1418" w:type="dxa"/>
            <w:vAlign w:val="center"/>
          </w:tcPr>
          <w:p w14:paraId="41D457D1" w14:textId="21AD0B92" w:rsidR="008E3BD7" w:rsidRDefault="008E3BD7" w:rsidP="008E3BD7">
            <w:pPr>
              <w:spacing w:before="20" w:after="20"/>
              <w:rPr>
                <w:szCs w:val="16"/>
              </w:rPr>
            </w:pPr>
            <w:r>
              <w:rPr>
                <w:szCs w:val="16"/>
              </w:rPr>
              <w:t>2008</w:t>
            </w:r>
          </w:p>
        </w:tc>
        <w:tc>
          <w:tcPr>
            <w:tcW w:w="1162" w:type="dxa"/>
            <w:vAlign w:val="center"/>
          </w:tcPr>
          <w:p w14:paraId="06A1A5A7" w14:textId="77777777" w:rsidR="008E3BD7" w:rsidRDefault="008E3BD7" w:rsidP="008E3BD7">
            <w:pPr>
              <w:rPr>
                <w:rStyle w:val="formattedisbn10"/>
              </w:rPr>
            </w:pPr>
            <w:r>
              <w:rPr>
                <w:rStyle w:val="formattedisbn13"/>
              </w:rPr>
              <w:t>9780195338010</w:t>
            </w:r>
          </w:p>
          <w:p w14:paraId="0A39C113" w14:textId="025CA155" w:rsidR="008E3BD7" w:rsidRPr="008E3BD7" w:rsidRDefault="008E3BD7" w:rsidP="008E3BD7">
            <w:pPr>
              <w:pStyle w:val="Heading4"/>
              <w:rPr>
                <w:rFonts w:ascii="Arial" w:hAnsi="Arial" w:cs="Arial"/>
                <w:b w:val="0"/>
                <w:bCs w:val="0"/>
                <w:sz w:val="20"/>
                <w:szCs w:val="20"/>
              </w:rPr>
            </w:pPr>
            <w:r w:rsidRPr="008E3BD7">
              <w:rPr>
                <w:rStyle w:val="formattedisbn10"/>
                <w:rFonts w:ascii="Arial" w:hAnsi="Arial" w:cs="Arial"/>
                <w:b w:val="0"/>
                <w:bCs w:val="0"/>
                <w:sz w:val="20"/>
                <w:szCs w:val="20"/>
              </w:rPr>
              <w:t>0195338014</w:t>
            </w:r>
          </w:p>
        </w:tc>
      </w:tr>
    </w:tbl>
    <w:p w14:paraId="260DAF85"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6B170D">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162" w:type="dxa"/>
            <w:shd w:val="pct15" w:color="000000" w:fill="FFFFFF"/>
            <w:vAlign w:val="center"/>
          </w:tcPr>
          <w:p w14:paraId="7B60722E" w14:textId="77777777" w:rsidR="006B170D" w:rsidRDefault="006B170D" w:rsidP="009E4B5D">
            <w:r>
              <w:t>ISBN</w:t>
            </w:r>
          </w:p>
        </w:tc>
      </w:tr>
      <w:tr w:rsidR="006B170D" w14:paraId="019D6F9F" w14:textId="77777777" w:rsidTr="006B170D">
        <w:trPr>
          <w:cantSplit/>
          <w:trHeight w:val="510"/>
        </w:trPr>
        <w:tc>
          <w:tcPr>
            <w:tcW w:w="2070" w:type="dxa"/>
          </w:tcPr>
          <w:p w14:paraId="02AD00CC" w14:textId="7A38CE5B" w:rsidR="006B170D" w:rsidRPr="008F4C40" w:rsidRDefault="008E3BD7" w:rsidP="009E4B5D">
            <w:pPr>
              <w:spacing w:before="20" w:after="20"/>
              <w:rPr>
                <w:szCs w:val="16"/>
              </w:rPr>
            </w:pPr>
            <w:proofErr w:type="spellStart"/>
            <w:r w:rsidRPr="008F4C40">
              <w:rPr>
                <w:szCs w:val="16"/>
              </w:rPr>
              <w:t>Didem</w:t>
            </w:r>
            <w:proofErr w:type="spellEnd"/>
            <w:r w:rsidRPr="008F4C40">
              <w:rPr>
                <w:szCs w:val="16"/>
              </w:rPr>
              <w:t xml:space="preserve"> </w:t>
            </w:r>
            <w:proofErr w:type="spellStart"/>
            <w:r w:rsidRPr="008F4C40">
              <w:rPr>
                <w:szCs w:val="16"/>
              </w:rPr>
              <w:t>Ekinci</w:t>
            </w:r>
            <w:proofErr w:type="spellEnd"/>
          </w:p>
        </w:tc>
        <w:tc>
          <w:tcPr>
            <w:tcW w:w="3742" w:type="dxa"/>
          </w:tcPr>
          <w:p w14:paraId="42043421" w14:textId="0B90580A" w:rsidR="006B170D" w:rsidRPr="008F4C40" w:rsidRDefault="008E3BD7" w:rsidP="009E4B5D">
            <w:pPr>
              <w:spacing w:before="20" w:after="20"/>
              <w:rPr>
                <w:szCs w:val="16"/>
              </w:rPr>
            </w:pPr>
            <w:r w:rsidRPr="008F4C40">
              <w:rPr>
                <w:szCs w:val="16"/>
              </w:rPr>
              <w:t>Russia and the Balkans After the Cold War</w:t>
            </w:r>
          </w:p>
        </w:tc>
        <w:tc>
          <w:tcPr>
            <w:tcW w:w="1701" w:type="dxa"/>
          </w:tcPr>
          <w:p w14:paraId="36509B4D" w14:textId="2F742351" w:rsidR="006B170D" w:rsidRPr="008F4C40" w:rsidRDefault="008E3BD7" w:rsidP="009E4B5D">
            <w:pPr>
              <w:spacing w:before="20" w:after="20"/>
              <w:rPr>
                <w:szCs w:val="16"/>
              </w:rPr>
            </w:pPr>
            <w:r w:rsidRPr="008F4C40">
              <w:rPr>
                <w:szCs w:val="16"/>
              </w:rPr>
              <w:t>Libertas</w:t>
            </w:r>
          </w:p>
        </w:tc>
        <w:tc>
          <w:tcPr>
            <w:tcW w:w="1418" w:type="dxa"/>
          </w:tcPr>
          <w:p w14:paraId="4D62A420" w14:textId="2AF7CB39" w:rsidR="006B170D" w:rsidRPr="008F4C40" w:rsidRDefault="008F4C40" w:rsidP="009E4B5D">
            <w:pPr>
              <w:spacing w:before="20" w:after="20"/>
              <w:rPr>
                <w:szCs w:val="16"/>
              </w:rPr>
            </w:pPr>
            <w:r w:rsidRPr="008F4C40">
              <w:rPr>
                <w:szCs w:val="16"/>
              </w:rPr>
              <w:t>2013</w:t>
            </w:r>
          </w:p>
        </w:tc>
        <w:tc>
          <w:tcPr>
            <w:tcW w:w="1162" w:type="dxa"/>
          </w:tcPr>
          <w:p w14:paraId="0198D5DF" w14:textId="25DC3BF8" w:rsidR="008F4C40" w:rsidRPr="008F4C40" w:rsidRDefault="008F4C40" w:rsidP="008F4C40">
            <w:pPr>
              <w:spacing w:before="20" w:after="20"/>
              <w:rPr>
                <w:szCs w:val="16"/>
              </w:rPr>
            </w:pPr>
            <w:r w:rsidRPr="008F4C40">
              <w:rPr>
                <w:szCs w:val="16"/>
              </w:rPr>
              <w:t>ISBN 978-3-937642-39-0 (e-book / PDF); ISBN 978-3-937642-41-3 (e-book / Kindle version); ISBN 978-3-937642-</w:t>
            </w:r>
          </w:p>
          <w:p w14:paraId="5C3F4095" w14:textId="63009771" w:rsidR="006B170D" w:rsidRPr="008F4C40" w:rsidRDefault="008F4C40" w:rsidP="008F4C40">
            <w:pPr>
              <w:spacing w:before="20" w:after="20"/>
              <w:rPr>
                <w:szCs w:val="16"/>
              </w:rPr>
            </w:pPr>
            <w:r w:rsidRPr="008F4C40">
              <w:rPr>
                <w:szCs w:val="16"/>
              </w:rPr>
              <w:t>40-6 (Paper Edition)</w:t>
            </w:r>
          </w:p>
        </w:tc>
      </w:tr>
      <w:tr w:rsidR="008E3BD7" w14:paraId="4D704FEC" w14:textId="77777777" w:rsidTr="0078533B">
        <w:trPr>
          <w:cantSplit/>
          <w:trHeight w:val="510"/>
        </w:trPr>
        <w:tc>
          <w:tcPr>
            <w:tcW w:w="2070" w:type="dxa"/>
            <w:vAlign w:val="center"/>
          </w:tcPr>
          <w:p w14:paraId="0FCFD1EC" w14:textId="4C71B03F" w:rsidR="008E3BD7" w:rsidRDefault="008E3BD7" w:rsidP="008E3BD7">
            <w:pPr>
              <w:spacing w:before="20" w:after="20"/>
              <w:rPr>
                <w:sz w:val="18"/>
                <w:szCs w:val="18"/>
              </w:rPr>
            </w:pPr>
            <w:proofErr w:type="spellStart"/>
            <w:r w:rsidRPr="00B44919">
              <w:rPr>
                <w:lang w:val="en-GB"/>
              </w:rPr>
              <w:t>Dušan</w:t>
            </w:r>
            <w:proofErr w:type="spellEnd"/>
            <w:r w:rsidRPr="00B44919">
              <w:rPr>
                <w:lang w:val="en-GB"/>
              </w:rPr>
              <w:t xml:space="preserve"> I. </w:t>
            </w:r>
            <w:proofErr w:type="spellStart"/>
            <w:r>
              <w:rPr>
                <w:lang w:val="en-GB"/>
              </w:rPr>
              <w:t>Bjelić</w:t>
            </w:r>
            <w:proofErr w:type="spellEnd"/>
            <w:r>
              <w:rPr>
                <w:lang w:val="en-GB"/>
              </w:rPr>
              <w:t xml:space="preserve"> &amp; </w:t>
            </w:r>
            <w:proofErr w:type="spellStart"/>
            <w:r>
              <w:rPr>
                <w:lang w:val="en-GB"/>
              </w:rPr>
              <w:t>Obrad</w:t>
            </w:r>
            <w:proofErr w:type="spellEnd"/>
            <w:r>
              <w:rPr>
                <w:lang w:val="en-GB"/>
              </w:rPr>
              <w:t xml:space="preserve"> </w:t>
            </w:r>
            <w:proofErr w:type="spellStart"/>
            <w:r>
              <w:rPr>
                <w:lang w:val="en-GB"/>
              </w:rPr>
              <w:t>Savić</w:t>
            </w:r>
            <w:proofErr w:type="spellEnd"/>
            <w:r>
              <w:rPr>
                <w:lang w:val="en-GB"/>
              </w:rPr>
              <w:t xml:space="preserve"> (eds.)</w:t>
            </w:r>
          </w:p>
        </w:tc>
        <w:tc>
          <w:tcPr>
            <w:tcW w:w="3742" w:type="dxa"/>
            <w:vAlign w:val="center"/>
          </w:tcPr>
          <w:p w14:paraId="32B51631" w14:textId="408330D6" w:rsidR="008E3BD7" w:rsidRDefault="008E3BD7" w:rsidP="008E3BD7">
            <w:pPr>
              <w:spacing w:before="20" w:after="20"/>
              <w:rPr>
                <w:sz w:val="18"/>
                <w:szCs w:val="18"/>
              </w:rPr>
            </w:pPr>
            <w:r w:rsidRPr="00AD6DC4">
              <w:rPr>
                <w:lang w:val="en-GB"/>
              </w:rPr>
              <w:t xml:space="preserve">Balkan as Metaphor. Between Globalization and Fragmentation  </w:t>
            </w:r>
          </w:p>
        </w:tc>
        <w:tc>
          <w:tcPr>
            <w:tcW w:w="1701" w:type="dxa"/>
            <w:vAlign w:val="center"/>
          </w:tcPr>
          <w:p w14:paraId="68211167" w14:textId="03F55451" w:rsidR="008E3BD7" w:rsidRDefault="008E3BD7" w:rsidP="008E3BD7">
            <w:pPr>
              <w:spacing w:before="20" w:after="20"/>
              <w:rPr>
                <w:sz w:val="18"/>
                <w:szCs w:val="18"/>
              </w:rPr>
            </w:pPr>
            <w:r>
              <w:rPr>
                <w:szCs w:val="16"/>
              </w:rPr>
              <w:t>MIT Press</w:t>
            </w:r>
          </w:p>
        </w:tc>
        <w:tc>
          <w:tcPr>
            <w:tcW w:w="1418" w:type="dxa"/>
            <w:vAlign w:val="center"/>
          </w:tcPr>
          <w:p w14:paraId="57A59C6F" w14:textId="75B06158" w:rsidR="008E3BD7" w:rsidRDefault="008E3BD7" w:rsidP="008E3BD7">
            <w:pPr>
              <w:spacing w:before="20" w:after="20"/>
              <w:rPr>
                <w:sz w:val="18"/>
                <w:szCs w:val="18"/>
              </w:rPr>
            </w:pPr>
            <w:r>
              <w:rPr>
                <w:szCs w:val="16"/>
              </w:rPr>
              <w:t>2002</w:t>
            </w:r>
          </w:p>
        </w:tc>
        <w:tc>
          <w:tcPr>
            <w:tcW w:w="1162" w:type="dxa"/>
            <w:vAlign w:val="center"/>
          </w:tcPr>
          <w:p w14:paraId="0A935679" w14:textId="77777777" w:rsidR="008E3BD7" w:rsidRDefault="008E3BD7" w:rsidP="008E3BD7"/>
          <w:p w14:paraId="516909D7" w14:textId="77777777" w:rsidR="008E3BD7" w:rsidRDefault="008E3BD7" w:rsidP="008E3BD7">
            <w:r>
              <w:t xml:space="preserve">0262025248 </w:t>
            </w:r>
          </w:p>
          <w:p w14:paraId="076F21CC" w14:textId="45AB6B8D" w:rsidR="008E3BD7" w:rsidRDefault="008E3BD7" w:rsidP="008E3BD7">
            <w:pPr>
              <w:spacing w:before="20" w:after="20"/>
              <w:rPr>
                <w:sz w:val="18"/>
                <w:szCs w:val="18"/>
              </w:rPr>
            </w:pPr>
            <w:r>
              <w:t>0-262-02524-8</w:t>
            </w:r>
          </w:p>
        </w:tc>
      </w:tr>
      <w:tr w:rsidR="008E3BD7" w14:paraId="34BEE402" w14:textId="77777777" w:rsidTr="0078533B">
        <w:trPr>
          <w:cantSplit/>
          <w:trHeight w:val="510"/>
        </w:trPr>
        <w:tc>
          <w:tcPr>
            <w:tcW w:w="2070" w:type="dxa"/>
            <w:vAlign w:val="center"/>
          </w:tcPr>
          <w:p w14:paraId="6B37905A" w14:textId="1A3DDD59" w:rsidR="008E3BD7" w:rsidRPr="00B44919" w:rsidRDefault="008E3BD7" w:rsidP="008E3BD7">
            <w:pPr>
              <w:spacing w:before="20" w:after="20"/>
              <w:rPr>
                <w:lang w:val="en-GB"/>
              </w:rPr>
            </w:pPr>
            <w:r w:rsidRPr="00875B79">
              <w:rPr>
                <w:lang w:val="en-GB"/>
              </w:rPr>
              <w:t>Carl-</w:t>
            </w:r>
            <w:proofErr w:type="spellStart"/>
            <w:r w:rsidRPr="00875B79">
              <w:rPr>
                <w:lang w:val="en-GB"/>
              </w:rPr>
              <w:t>Ulrik</w:t>
            </w:r>
            <w:proofErr w:type="spellEnd"/>
            <w:r w:rsidRPr="00875B79">
              <w:rPr>
                <w:lang w:val="en-GB"/>
              </w:rPr>
              <w:t xml:space="preserve"> </w:t>
            </w:r>
            <w:proofErr w:type="spellStart"/>
            <w:r w:rsidRPr="00875B79">
              <w:rPr>
                <w:lang w:val="en-GB"/>
              </w:rPr>
              <w:t>Schieru</w:t>
            </w:r>
            <w:r>
              <w:rPr>
                <w:lang w:val="en-GB"/>
              </w:rPr>
              <w:t>p</w:t>
            </w:r>
            <w:proofErr w:type="spellEnd"/>
            <w:r>
              <w:rPr>
                <w:lang w:val="en-GB"/>
              </w:rPr>
              <w:t xml:space="preserve"> (ed)</w:t>
            </w:r>
            <w:r w:rsidRPr="00875B79">
              <w:rPr>
                <w:lang w:val="en-GB"/>
              </w:rPr>
              <w:t xml:space="preserve"> </w:t>
            </w:r>
          </w:p>
        </w:tc>
        <w:tc>
          <w:tcPr>
            <w:tcW w:w="3742" w:type="dxa"/>
            <w:vAlign w:val="center"/>
          </w:tcPr>
          <w:p w14:paraId="4DA9BF1D" w14:textId="526150C9" w:rsidR="008E3BD7" w:rsidRPr="00AD6DC4" w:rsidRDefault="008E3BD7" w:rsidP="008E3BD7">
            <w:pPr>
              <w:spacing w:before="20" w:after="20"/>
              <w:rPr>
                <w:lang w:val="en-GB"/>
              </w:rPr>
            </w:pPr>
            <w:r w:rsidRPr="00AD6DC4">
              <w:rPr>
                <w:lang w:val="en-GB"/>
              </w:rPr>
              <w:t>Scramble for the Balkans. Nationalism, Globalism and the Political Economy of Reconstruction</w:t>
            </w:r>
          </w:p>
        </w:tc>
        <w:tc>
          <w:tcPr>
            <w:tcW w:w="1701" w:type="dxa"/>
            <w:vAlign w:val="center"/>
          </w:tcPr>
          <w:p w14:paraId="041588A4" w14:textId="7A65045C" w:rsidR="008E3BD7" w:rsidRDefault="008E3BD7" w:rsidP="008E3BD7">
            <w:pPr>
              <w:spacing w:before="20" w:after="20"/>
              <w:rPr>
                <w:szCs w:val="16"/>
              </w:rPr>
            </w:pPr>
            <w:r>
              <w:rPr>
                <w:szCs w:val="16"/>
              </w:rPr>
              <w:t>Macmillan</w:t>
            </w:r>
          </w:p>
        </w:tc>
        <w:tc>
          <w:tcPr>
            <w:tcW w:w="1418" w:type="dxa"/>
            <w:vAlign w:val="center"/>
          </w:tcPr>
          <w:p w14:paraId="4927AB88" w14:textId="1065395B" w:rsidR="008E3BD7" w:rsidRDefault="008E3BD7" w:rsidP="008E3BD7">
            <w:pPr>
              <w:spacing w:before="20" w:after="20"/>
              <w:rPr>
                <w:szCs w:val="16"/>
              </w:rPr>
            </w:pPr>
            <w:r>
              <w:rPr>
                <w:szCs w:val="16"/>
              </w:rPr>
              <w:t>1999</w:t>
            </w:r>
          </w:p>
        </w:tc>
        <w:tc>
          <w:tcPr>
            <w:tcW w:w="1162" w:type="dxa"/>
            <w:vAlign w:val="center"/>
          </w:tcPr>
          <w:p w14:paraId="16561C52" w14:textId="77777777" w:rsidR="008E3BD7" w:rsidRPr="00753298" w:rsidRDefault="008E3BD7" w:rsidP="008E3BD7">
            <w:pPr>
              <w:rPr>
                <w:rFonts w:cs="Arial"/>
                <w:szCs w:val="16"/>
              </w:rPr>
            </w:pPr>
            <w:r w:rsidRPr="00753298">
              <w:rPr>
                <w:rFonts w:cs="Arial"/>
                <w:szCs w:val="16"/>
              </w:rPr>
              <w:t xml:space="preserve">9780312217440 </w:t>
            </w:r>
          </w:p>
          <w:p w14:paraId="11EC63D7" w14:textId="00893B7A" w:rsidR="008E3BD7" w:rsidRDefault="008E3BD7" w:rsidP="008E3BD7">
            <w:r w:rsidRPr="00753298">
              <w:rPr>
                <w:rFonts w:cs="Arial"/>
                <w:szCs w:val="16"/>
              </w:rPr>
              <w:t>978-0312217440</w:t>
            </w:r>
          </w:p>
        </w:tc>
      </w:tr>
      <w:tr w:rsidR="008E3BD7" w14:paraId="1F9E26B5" w14:textId="77777777" w:rsidTr="0078533B">
        <w:trPr>
          <w:cantSplit/>
          <w:trHeight w:val="510"/>
        </w:trPr>
        <w:tc>
          <w:tcPr>
            <w:tcW w:w="2070" w:type="dxa"/>
            <w:vAlign w:val="center"/>
          </w:tcPr>
          <w:p w14:paraId="112B017E" w14:textId="113FA2A8" w:rsidR="008E3BD7" w:rsidRPr="00875B79" w:rsidRDefault="008E3BD7" w:rsidP="008E3BD7">
            <w:pPr>
              <w:spacing w:before="20" w:after="20"/>
              <w:rPr>
                <w:lang w:val="en-GB"/>
              </w:rPr>
            </w:pPr>
            <w:r w:rsidRPr="00875B79">
              <w:rPr>
                <w:lang w:val="en-GB"/>
              </w:rPr>
              <w:t>Milovan Djilas</w:t>
            </w:r>
          </w:p>
        </w:tc>
        <w:tc>
          <w:tcPr>
            <w:tcW w:w="3742" w:type="dxa"/>
            <w:vAlign w:val="center"/>
          </w:tcPr>
          <w:p w14:paraId="39E4FB8A" w14:textId="514FC3A6" w:rsidR="008E3BD7" w:rsidRPr="00AD6DC4" w:rsidRDefault="008E3BD7" w:rsidP="008E3BD7">
            <w:pPr>
              <w:spacing w:before="20" w:after="20"/>
              <w:rPr>
                <w:lang w:val="en-GB"/>
              </w:rPr>
            </w:pPr>
            <w:r w:rsidRPr="00AD6DC4">
              <w:rPr>
                <w:lang w:val="en-GB"/>
              </w:rPr>
              <w:t>The New Class. An Analysis of the Communist System</w:t>
            </w:r>
          </w:p>
        </w:tc>
        <w:tc>
          <w:tcPr>
            <w:tcW w:w="1701" w:type="dxa"/>
            <w:vAlign w:val="center"/>
          </w:tcPr>
          <w:p w14:paraId="2092C2E3" w14:textId="7C118F1E" w:rsidR="008E3BD7" w:rsidRDefault="008E3BD7" w:rsidP="008E3BD7">
            <w:pPr>
              <w:spacing w:before="20" w:after="20"/>
              <w:rPr>
                <w:szCs w:val="16"/>
              </w:rPr>
            </w:pPr>
            <w:r>
              <w:rPr>
                <w:szCs w:val="16"/>
              </w:rPr>
              <w:t>Thames &amp; Hudson</w:t>
            </w:r>
          </w:p>
        </w:tc>
        <w:tc>
          <w:tcPr>
            <w:tcW w:w="1418" w:type="dxa"/>
            <w:vAlign w:val="center"/>
          </w:tcPr>
          <w:p w14:paraId="394B4B91" w14:textId="48AC6D9B" w:rsidR="008E3BD7" w:rsidRDefault="008E3BD7" w:rsidP="008E3BD7">
            <w:pPr>
              <w:spacing w:before="20" w:after="20"/>
              <w:rPr>
                <w:szCs w:val="16"/>
              </w:rPr>
            </w:pPr>
            <w:r>
              <w:rPr>
                <w:szCs w:val="16"/>
              </w:rPr>
              <w:t>1958</w:t>
            </w:r>
          </w:p>
        </w:tc>
        <w:tc>
          <w:tcPr>
            <w:tcW w:w="1162" w:type="dxa"/>
            <w:vAlign w:val="center"/>
          </w:tcPr>
          <w:p w14:paraId="189ECFFF" w14:textId="19F5A8F4" w:rsidR="008E3BD7" w:rsidRPr="00753298" w:rsidRDefault="008E3BD7" w:rsidP="008E3BD7">
            <w:pPr>
              <w:rPr>
                <w:rFonts w:cs="Arial"/>
                <w:szCs w:val="16"/>
              </w:rPr>
            </w:pPr>
            <w:r>
              <w:t>3728</w:t>
            </w:r>
          </w:p>
        </w:tc>
      </w:tr>
      <w:tr w:rsidR="008E3BD7" w14:paraId="38F93192" w14:textId="77777777" w:rsidTr="0078533B">
        <w:trPr>
          <w:cantSplit/>
          <w:trHeight w:val="510"/>
        </w:trPr>
        <w:tc>
          <w:tcPr>
            <w:tcW w:w="2070" w:type="dxa"/>
            <w:vAlign w:val="center"/>
          </w:tcPr>
          <w:p w14:paraId="56833377" w14:textId="4AEF925E" w:rsidR="008E3BD7" w:rsidRPr="00875B79" w:rsidRDefault="008E3BD7" w:rsidP="008E3BD7">
            <w:pPr>
              <w:spacing w:before="20" w:after="20"/>
              <w:rPr>
                <w:lang w:val="en-GB"/>
              </w:rPr>
            </w:pPr>
            <w:proofErr w:type="spellStart"/>
            <w:r>
              <w:t>Aleksa</w:t>
            </w:r>
            <w:proofErr w:type="spellEnd"/>
            <w:r>
              <w:t xml:space="preserve"> Djilas </w:t>
            </w:r>
          </w:p>
        </w:tc>
        <w:tc>
          <w:tcPr>
            <w:tcW w:w="3742" w:type="dxa"/>
            <w:vAlign w:val="center"/>
          </w:tcPr>
          <w:p w14:paraId="025A2E81" w14:textId="63CF024D" w:rsidR="008E3BD7" w:rsidRPr="00AD6DC4" w:rsidRDefault="008E3BD7" w:rsidP="008E3BD7">
            <w:pPr>
              <w:spacing w:before="20" w:after="20"/>
              <w:rPr>
                <w:lang w:val="en-GB"/>
              </w:rPr>
            </w:pPr>
            <w:r w:rsidRPr="00AD6DC4">
              <w:t>The Contested Country: Yugoslav Unity and Communist Revolution</w:t>
            </w:r>
          </w:p>
        </w:tc>
        <w:tc>
          <w:tcPr>
            <w:tcW w:w="1701" w:type="dxa"/>
            <w:vAlign w:val="center"/>
          </w:tcPr>
          <w:p w14:paraId="58B6CF46" w14:textId="1798423B" w:rsidR="008E3BD7" w:rsidRDefault="008E3BD7" w:rsidP="008E3BD7">
            <w:pPr>
              <w:spacing w:before="20" w:after="20"/>
              <w:rPr>
                <w:szCs w:val="16"/>
              </w:rPr>
            </w:pPr>
            <w:smartTag w:uri="urn:schemas-microsoft-com:office:smarttags" w:element="place">
              <w:smartTag w:uri="urn:schemas-microsoft-com:office:smarttags" w:element="PlaceName">
                <w:r>
                  <w:rPr>
                    <w:szCs w:val="16"/>
                  </w:rPr>
                  <w:t>Harvard</w:t>
                </w:r>
              </w:smartTag>
              <w:r>
                <w:rPr>
                  <w:szCs w:val="16"/>
                </w:rPr>
                <w:t xml:space="preserve"> </w:t>
              </w:r>
              <w:smartTag w:uri="urn:schemas-microsoft-com:office:smarttags" w:element="PlaceType">
                <w:r>
                  <w:rPr>
                    <w:szCs w:val="16"/>
                  </w:rPr>
                  <w:t>University</w:t>
                </w:r>
              </w:smartTag>
            </w:smartTag>
            <w:r>
              <w:rPr>
                <w:szCs w:val="16"/>
              </w:rPr>
              <w:t xml:space="preserve"> Press</w:t>
            </w:r>
          </w:p>
        </w:tc>
        <w:tc>
          <w:tcPr>
            <w:tcW w:w="1418" w:type="dxa"/>
            <w:vAlign w:val="center"/>
          </w:tcPr>
          <w:p w14:paraId="783A840D" w14:textId="47318762" w:rsidR="008E3BD7" w:rsidRDefault="008E3BD7" w:rsidP="008E3BD7">
            <w:pPr>
              <w:spacing w:before="20" w:after="20"/>
              <w:rPr>
                <w:szCs w:val="16"/>
              </w:rPr>
            </w:pPr>
            <w:r>
              <w:rPr>
                <w:szCs w:val="16"/>
              </w:rPr>
              <w:t>1996</w:t>
            </w:r>
          </w:p>
        </w:tc>
        <w:tc>
          <w:tcPr>
            <w:tcW w:w="1162" w:type="dxa"/>
            <w:vAlign w:val="center"/>
          </w:tcPr>
          <w:p w14:paraId="52238C0C" w14:textId="77777777" w:rsidR="008E3BD7" w:rsidRPr="00753298" w:rsidRDefault="008E3BD7" w:rsidP="008E3BD7">
            <w:pPr>
              <w:rPr>
                <w:rFonts w:cs="Arial"/>
                <w:szCs w:val="16"/>
              </w:rPr>
            </w:pPr>
            <w:r w:rsidRPr="00753298">
              <w:rPr>
                <w:rFonts w:cs="Arial"/>
                <w:szCs w:val="16"/>
              </w:rPr>
              <w:t xml:space="preserve">9780674166998 </w:t>
            </w:r>
          </w:p>
          <w:p w14:paraId="77E8CC79" w14:textId="38C09335" w:rsidR="008E3BD7" w:rsidRDefault="008E3BD7" w:rsidP="008E3BD7">
            <w:r w:rsidRPr="00753298">
              <w:rPr>
                <w:rFonts w:cs="Arial"/>
                <w:szCs w:val="16"/>
              </w:rPr>
              <w:t>978-0674166998</w:t>
            </w:r>
          </w:p>
        </w:tc>
      </w:tr>
      <w:tr w:rsidR="008E3BD7" w14:paraId="3F39F04C" w14:textId="77777777" w:rsidTr="0078533B">
        <w:trPr>
          <w:cantSplit/>
          <w:trHeight w:val="510"/>
        </w:trPr>
        <w:tc>
          <w:tcPr>
            <w:tcW w:w="2070" w:type="dxa"/>
            <w:vAlign w:val="center"/>
          </w:tcPr>
          <w:p w14:paraId="7A97DC1F" w14:textId="2CC47325" w:rsidR="008E3BD7" w:rsidRDefault="008E3BD7" w:rsidP="008E3BD7">
            <w:pPr>
              <w:spacing w:before="20" w:after="20"/>
            </w:pPr>
            <w:r w:rsidRPr="00875B79">
              <w:rPr>
                <w:lang w:val="en-GB"/>
              </w:rPr>
              <w:t>Carl-</w:t>
            </w:r>
            <w:proofErr w:type="spellStart"/>
            <w:r w:rsidRPr="00875B79">
              <w:rPr>
                <w:lang w:val="en-GB"/>
              </w:rPr>
              <w:t>Ulrik</w:t>
            </w:r>
            <w:proofErr w:type="spellEnd"/>
            <w:r w:rsidRPr="00875B79">
              <w:rPr>
                <w:lang w:val="en-GB"/>
              </w:rPr>
              <w:t xml:space="preserve"> </w:t>
            </w:r>
            <w:proofErr w:type="spellStart"/>
            <w:r w:rsidRPr="00875B79">
              <w:rPr>
                <w:lang w:val="en-GB"/>
              </w:rPr>
              <w:t>Schieru</w:t>
            </w:r>
            <w:r>
              <w:rPr>
                <w:lang w:val="en-GB"/>
              </w:rPr>
              <w:t>p</w:t>
            </w:r>
            <w:proofErr w:type="spellEnd"/>
            <w:r>
              <w:rPr>
                <w:lang w:val="en-GB"/>
              </w:rPr>
              <w:t xml:space="preserve"> (ed)</w:t>
            </w:r>
            <w:r w:rsidRPr="00875B79">
              <w:rPr>
                <w:lang w:val="en-GB"/>
              </w:rPr>
              <w:t xml:space="preserve"> </w:t>
            </w:r>
          </w:p>
        </w:tc>
        <w:tc>
          <w:tcPr>
            <w:tcW w:w="3742" w:type="dxa"/>
            <w:vAlign w:val="center"/>
          </w:tcPr>
          <w:p w14:paraId="2EE4882D" w14:textId="07821CA0" w:rsidR="008E3BD7" w:rsidRPr="00AD6DC4" w:rsidRDefault="008E3BD7" w:rsidP="008E3BD7">
            <w:pPr>
              <w:spacing w:before="20" w:after="20"/>
            </w:pPr>
            <w:r w:rsidRPr="00AD6DC4">
              <w:rPr>
                <w:lang w:val="en-GB"/>
              </w:rPr>
              <w:t>Scramble for the Balkans. Nationalism, Globalism and the Political Economy of Reconstruction</w:t>
            </w:r>
          </w:p>
        </w:tc>
        <w:tc>
          <w:tcPr>
            <w:tcW w:w="1701" w:type="dxa"/>
            <w:vAlign w:val="center"/>
          </w:tcPr>
          <w:p w14:paraId="1048E404" w14:textId="2590D2DC" w:rsidR="008E3BD7" w:rsidRDefault="008E3BD7" w:rsidP="008E3BD7">
            <w:pPr>
              <w:spacing w:before="20" w:after="20"/>
              <w:rPr>
                <w:szCs w:val="16"/>
              </w:rPr>
            </w:pPr>
            <w:r>
              <w:rPr>
                <w:szCs w:val="16"/>
              </w:rPr>
              <w:t>Macmillan</w:t>
            </w:r>
          </w:p>
        </w:tc>
        <w:tc>
          <w:tcPr>
            <w:tcW w:w="1418" w:type="dxa"/>
            <w:vAlign w:val="center"/>
          </w:tcPr>
          <w:p w14:paraId="576033BC" w14:textId="3FF60642" w:rsidR="008E3BD7" w:rsidRDefault="008E3BD7" w:rsidP="008E3BD7">
            <w:pPr>
              <w:spacing w:before="20" w:after="20"/>
              <w:rPr>
                <w:szCs w:val="16"/>
              </w:rPr>
            </w:pPr>
            <w:r>
              <w:rPr>
                <w:szCs w:val="16"/>
              </w:rPr>
              <w:t>1999</w:t>
            </w:r>
          </w:p>
        </w:tc>
        <w:tc>
          <w:tcPr>
            <w:tcW w:w="1162" w:type="dxa"/>
            <w:vAlign w:val="center"/>
          </w:tcPr>
          <w:p w14:paraId="5C5ADEA0" w14:textId="77777777" w:rsidR="008E3BD7" w:rsidRDefault="008E3BD7" w:rsidP="008E3BD7">
            <w:r>
              <w:t>9780312217440</w:t>
            </w:r>
          </w:p>
          <w:p w14:paraId="20AD9BAD" w14:textId="251B995C" w:rsidR="008E3BD7" w:rsidRPr="00753298" w:rsidRDefault="008E3BD7" w:rsidP="008E3BD7">
            <w:pPr>
              <w:rPr>
                <w:rFonts w:cs="Arial"/>
                <w:szCs w:val="16"/>
              </w:rPr>
            </w:pPr>
            <w:r>
              <w:t>978-0312217440</w:t>
            </w: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278D8833" w:rsidR="006B170D" w:rsidRPr="00070C44" w:rsidRDefault="00991909" w:rsidP="009E4B5D">
            <w:pPr>
              <w:spacing w:before="20" w:after="20"/>
              <w:rPr>
                <w:sz w:val="18"/>
                <w:szCs w:val="18"/>
              </w:rPr>
            </w:pPr>
            <w:r w:rsidRPr="00991909">
              <w:rPr>
                <w:sz w:val="18"/>
                <w:szCs w:val="18"/>
              </w:rPr>
              <w:t xml:space="preserve">The students are expected to attend the classes regularly. The course is conducted with an interactive approach wherein the students are expected to actively participate in class discussions. There is zero tolerance policy for unethical conduct such as cheating and plagiarism; all students are expected to act in accordance with </w:t>
            </w:r>
            <w:proofErr w:type="spellStart"/>
            <w:r w:rsidRPr="00991909">
              <w:rPr>
                <w:sz w:val="18"/>
                <w:szCs w:val="18"/>
              </w:rPr>
              <w:t>Çankaya</w:t>
            </w:r>
            <w:proofErr w:type="spellEnd"/>
            <w:r w:rsidRPr="00991909">
              <w:rPr>
                <w:sz w:val="18"/>
                <w:szCs w:val="18"/>
              </w:rPr>
              <w:t xml:space="preserve"> University rules and regulations.</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15F813D6" w:rsidR="006B170D" w:rsidRDefault="00991909" w:rsidP="009E4B5D">
            <w:pPr>
              <w:autoSpaceDE w:val="0"/>
              <w:autoSpaceDN w:val="0"/>
              <w:adjustRightInd w:val="0"/>
              <w:spacing w:before="20" w:after="20"/>
              <w:rPr>
                <w:sz w:val="18"/>
                <w:szCs w:val="18"/>
              </w:rPr>
            </w:pPr>
            <w:r>
              <w:rPr>
                <w:sz w:val="18"/>
                <w:szCs w:val="18"/>
              </w:rPr>
              <w:t>-</w:t>
            </w: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77777777" w:rsidR="006B170D" w:rsidRDefault="006B170D" w:rsidP="009E4B5D">
            <w:pPr>
              <w:spacing w:before="20" w:after="20"/>
              <w:rPr>
                <w:sz w:val="18"/>
                <w:szCs w:val="18"/>
              </w:rPr>
            </w:pP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04BEA288" w14:textId="7EC4CEC8" w:rsidR="00991909" w:rsidRPr="00991909" w:rsidRDefault="00991909" w:rsidP="00991909">
            <w:pPr>
              <w:spacing w:before="20" w:after="20"/>
              <w:rPr>
                <w:sz w:val="18"/>
                <w:szCs w:val="18"/>
              </w:rPr>
            </w:pPr>
            <w:r>
              <w:rPr>
                <w:sz w:val="18"/>
                <w:szCs w:val="18"/>
              </w:rPr>
              <w:t>-</w:t>
            </w:r>
            <w:r w:rsidRPr="00991909">
              <w:rPr>
                <w:sz w:val="18"/>
                <w:szCs w:val="18"/>
              </w:rPr>
              <w:t>To acquire the necessary background to assess and analyze the contemporary developments and policy issues in the region,</w:t>
            </w:r>
          </w:p>
          <w:p w14:paraId="206DE658" w14:textId="5F3DBEE6" w:rsidR="00991909" w:rsidRPr="00991909" w:rsidRDefault="00991909" w:rsidP="00991909">
            <w:pPr>
              <w:spacing w:before="20" w:after="20"/>
              <w:rPr>
                <w:sz w:val="18"/>
                <w:szCs w:val="18"/>
              </w:rPr>
            </w:pPr>
            <w:r w:rsidRPr="00991909">
              <w:rPr>
                <w:sz w:val="18"/>
                <w:szCs w:val="18"/>
              </w:rPr>
              <w:t>-To be able to recognize the internal political, economic</w:t>
            </w:r>
            <w:r>
              <w:rPr>
                <w:sz w:val="18"/>
                <w:szCs w:val="18"/>
              </w:rPr>
              <w:t>,</w:t>
            </w:r>
            <w:r w:rsidRPr="00991909">
              <w:rPr>
                <w:sz w:val="18"/>
                <w:szCs w:val="18"/>
              </w:rPr>
              <w:t xml:space="preserve"> and social dynamics of the region,</w:t>
            </w:r>
          </w:p>
          <w:p w14:paraId="00AFE3AD" w14:textId="332A7485" w:rsidR="006B170D" w:rsidRDefault="00991909" w:rsidP="00991909">
            <w:pPr>
              <w:spacing w:before="20" w:after="20"/>
              <w:rPr>
                <w:sz w:val="18"/>
                <w:szCs w:val="18"/>
              </w:rPr>
            </w:pPr>
            <w:r w:rsidRPr="00991909">
              <w:rPr>
                <w:sz w:val="18"/>
                <w:szCs w:val="18"/>
              </w:rPr>
              <w:t>-To be able to assess the role of the external actors in the region.</w:t>
            </w: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C15E4C" w:rsidRDefault="00F8471A"/>
    <w:sectPr w:rsidR="00C15E4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D"/>
    <w:rsid w:val="00140457"/>
    <w:rsid w:val="00250DB6"/>
    <w:rsid w:val="00493331"/>
    <w:rsid w:val="004E2588"/>
    <w:rsid w:val="00547EAA"/>
    <w:rsid w:val="00573498"/>
    <w:rsid w:val="00594930"/>
    <w:rsid w:val="005A782F"/>
    <w:rsid w:val="006B170D"/>
    <w:rsid w:val="008E3BD7"/>
    <w:rsid w:val="008F4C40"/>
    <w:rsid w:val="00925BF4"/>
    <w:rsid w:val="00991909"/>
    <w:rsid w:val="009C51AC"/>
    <w:rsid w:val="00AD599C"/>
    <w:rsid w:val="00B2324E"/>
    <w:rsid w:val="00B47AFF"/>
    <w:rsid w:val="00C91127"/>
    <w:rsid w:val="00F8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paragraph" w:styleId="Heading4">
    <w:name w:val="heading 4"/>
    <w:basedOn w:val="Normal"/>
    <w:next w:val="Normal"/>
    <w:link w:val="Heading4Char"/>
    <w:qFormat/>
    <w:rsid w:val="008E3BD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 w:type="character" w:styleId="Hyperlink">
    <w:name w:val="Hyperlink"/>
    <w:basedOn w:val="DefaultParagraphFont"/>
    <w:uiPriority w:val="99"/>
    <w:unhideWhenUsed/>
    <w:rsid w:val="008E3BD7"/>
    <w:rPr>
      <w:color w:val="0563C1" w:themeColor="hyperlink"/>
      <w:u w:val="single"/>
    </w:rPr>
  </w:style>
  <w:style w:type="character" w:styleId="UnresolvedMention">
    <w:name w:val="Unresolved Mention"/>
    <w:basedOn w:val="DefaultParagraphFont"/>
    <w:uiPriority w:val="99"/>
    <w:rsid w:val="008E3BD7"/>
    <w:rPr>
      <w:color w:val="605E5C"/>
      <w:shd w:val="clear" w:color="auto" w:fill="E1DFDD"/>
    </w:rPr>
  </w:style>
  <w:style w:type="character" w:customStyle="1" w:styleId="Heading4Char">
    <w:name w:val="Heading 4 Char"/>
    <w:basedOn w:val="DefaultParagraphFont"/>
    <w:link w:val="Heading4"/>
    <w:rsid w:val="008E3BD7"/>
    <w:rPr>
      <w:rFonts w:ascii="Times New Roman" w:eastAsia="Times New Roman" w:hAnsi="Times New Roman" w:cs="Times New Roman"/>
      <w:b/>
      <w:bCs/>
      <w:sz w:val="28"/>
      <w:szCs w:val="28"/>
    </w:rPr>
  </w:style>
  <w:style w:type="character" w:customStyle="1" w:styleId="formattedisbn13">
    <w:name w:val="formattedisbn13"/>
    <w:basedOn w:val="DefaultParagraphFont"/>
    <w:rsid w:val="008E3BD7"/>
  </w:style>
  <w:style w:type="character" w:customStyle="1" w:styleId="formattedisbn10">
    <w:name w:val="formattedisbn10"/>
    <w:basedOn w:val="DefaultParagraphFont"/>
    <w:rsid w:val="008E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319.cankaya.edu.tr" TargetMode="External"/><Relationship Id="rId5" Type="http://schemas.openxmlformats.org/officeDocument/2006/relationships/hyperlink" Target="mailto:didemekinci@cankaya.edu.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user1 user2</cp:lastModifiedBy>
  <cp:revision>7</cp:revision>
  <cp:lastPrinted>2020-11-23T09:13:00Z</cp:lastPrinted>
  <dcterms:created xsi:type="dcterms:W3CDTF">2020-11-24T14:57:00Z</dcterms:created>
  <dcterms:modified xsi:type="dcterms:W3CDTF">2020-12-12T20:26:00Z</dcterms:modified>
</cp:coreProperties>
</file>